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4B" w:rsidRPr="00853B7E" w:rsidRDefault="008504AD" w:rsidP="008504AD">
      <w:pPr>
        <w:pStyle w:val="Heading2"/>
        <w:spacing w:before="0" w:line="240" w:lineRule="auto"/>
        <w:rPr>
          <w:b w:val="0"/>
          <w:sz w:val="20"/>
        </w:rPr>
      </w:pPr>
      <w:r>
        <w:rPr>
          <w:bCs w:val="0"/>
        </w:rPr>
        <w:t>Temperature d</w:t>
      </w:r>
      <w:r w:rsidR="000A0D4B" w:rsidRPr="00B436D8">
        <w:rPr>
          <w:bCs w:val="0"/>
        </w:rPr>
        <w:t xml:space="preserve">ependence of </w:t>
      </w:r>
      <w:r>
        <w:rPr>
          <w:bCs w:val="0"/>
        </w:rPr>
        <w:t>Hall electron mobility in semiconductors</w:t>
      </w:r>
      <w:r w:rsidR="000A0D4B" w:rsidRPr="00B436D8">
        <w:rPr>
          <w:bCs w:val="0"/>
        </w:rPr>
        <w:t xml:space="preserve"> </w:t>
      </w:r>
      <w:r w:rsidR="000A0D4B" w:rsidRPr="00B436D8">
        <w:rPr>
          <w:bCs w:val="0"/>
        </w:rPr>
        <w:br/>
      </w:r>
      <w:r>
        <w:rPr>
          <w:b w:val="0"/>
          <w:sz w:val="20"/>
        </w:rPr>
        <w:t>(Based on the note distributed by</w:t>
      </w:r>
      <w:r w:rsidR="000A0D4B" w:rsidRPr="00853B7E">
        <w:rPr>
          <w:b w:val="0"/>
          <w:sz w:val="20"/>
        </w:rPr>
        <w:t xml:space="preserve"> Professor E.D.H. Green)</w:t>
      </w:r>
    </w:p>
    <w:p w:rsidR="000A0D4B" w:rsidRPr="00334762" w:rsidRDefault="000A0D4B">
      <w:pPr>
        <w:pStyle w:val="Heading2"/>
        <w:rPr>
          <w:szCs w:val="24"/>
        </w:rPr>
      </w:pPr>
      <w:r w:rsidRPr="00334762">
        <w:rPr>
          <w:szCs w:val="24"/>
        </w:rPr>
        <w:t>Objectives</w:t>
      </w:r>
    </w:p>
    <w:p w:rsidR="000A0D4B" w:rsidRDefault="000A0D4B">
      <w:pPr>
        <w:tabs>
          <w:tab w:val="left" w:pos="2520"/>
        </w:tabs>
      </w:pPr>
      <w:r>
        <w:t>After successfully com</w:t>
      </w:r>
      <w:r w:rsidR="008504AD">
        <w:t>pleting this project</w:t>
      </w:r>
      <w:r>
        <w:t>, including the assi</w:t>
      </w:r>
      <w:r w:rsidR="008504AD">
        <w:t>gned reading, the lab tour with demo</w:t>
      </w:r>
      <w:r>
        <w:t xml:space="preserve">, </w:t>
      </w:r>
      <w:r w:rsidR="008504AD">
        <w:t>and a required report</w:t>
      </w:r>
      <w:r>
        <w:t>, the student will be able to:</w:t>
      </w:r>
    </w:p>
    <w:p w:rsidR="000A0D4B" w:rsidRDefault="000A0D4B" w:rsidP="00B436D8">
      <w:pPr>
        <w:numPr>
          <w:ilvl w:val="0"/>
          <w:numId w:val="1"/>
        </w:numPr>
        <w:spacing w:after="60" w:line="240" w:lineRule="auto"/>
        <w:rPr>
          <w:rFonts w:cs="Arial"/>
        </w:rPr>
      </w:pPr>
      <w:r>
        <w:rPr>
          <w:rFonts w:cs="Arial"/>
          <w:b/>
        </w:rPr>
        <w:t>Describe</w:t>
      </w:r>
      <w:r>
        <w:rPr>
          <w:rFonts w:cs="Arial"/>
        </w:rPr>
        <w:t xml:space="preserve"> how </w:t>
      </w:r>
      <w:r w:rsidR="008504AD">
        <w:rPr>
          <w:rFonts w:cs="Arial"/>
        </w:rPr>
        <w:t>carrier mobility in semiconductors</w:t>
      </w:r>
      <w:r>
        <w:rPr>
          <w:rFonts w:cs="Arial"/>
        </w:rPr>
        <w:t xml:space="preserve"> varies with temperature. </w:t>
      </w:r>
    </w:p>
    <w:p w:rsidR="000A0D4B" w:rsidRDefault="000A0D4B" w:rsidP="00B436D8">
      <w:pPr>
        <w:numPr>
          <w:ilvl w:val="0"/>
          <w:numId w:val="1"/>
        </w:numPr>
        <w:spacing w:after="60" w:line="240" w:lineRule="auto"/>
        <w:rPr>
          <w:rFonts w:cs="Arial"/>
        </w:rPr>
      </w:pPr>
      <w:r>
        <w:rPr>
          <w:rFonts w:cs="Arial"/>
          <w:b/>
        </w:rPr>
        <w:t xml:space="preserve">Draw </w:t>
      </w:r>
      <w:r>
        <w:rPr>
          <w:rFonts w:cs="Arial"/>
        </w:rPr>
        <w:t xml:space="preserve">a band diagram </w:t>
      </w:r>
      <w:r w:rsidR="008504AD">
        <w:rPr>
          <w:rFonts w:cs="Arial"/>
        </w:rPr>
        <w:t xml:space="preserve">with a band gap </w:t>
      </w:r>
      <w:r>
        <w:rPr>
          <w:rFonts w:cs="Arial"/>
        </w:rPr>
        <w:t>for a semiconductor</w:t>
      </w:r>
      <w:r w:rsidR="008504AD">
        <w:rPr>
          <w:rFonts w:cs="Arial"/>
        </w:rPr>
        <w:t xml:space="preserve"> and how it affects carrier density</w:t>
      </w:r>
      <w:r>
        <w:rPr>
          <w:rFonts w:cs="Arial"/>
        </w:rPr>
        <w:t xml:space="preserve">. </w:t>
      </w:r>
    </w:p>
    <w:p w:rsidR="000A0D4B" w:rsidRDefault="000A0D4B" w:rsidP="00B436D8">
      <w:pPr>
        <w:numPr>
          <w:ilvl w:val="0"/>
          <w:numId w:val="1"/>
        </w:numPr>
        <w:spacing w:after="60" w:line="240" w:lineRule="auto"/>
        <w:rPr>
          <w:rFonts w:cs="Arial"/>
        </w:rPr>
      </w:pPr>
      <w:r>
        <w:rPr>
          <w:rFonts w:cs="Arial"/>
          <w:b/>
        </w:rPr>
        <w:t xml:space="preserve">Describe </w:t>
      </w:r>
      <w:r>
        <w:rPr>
          <w:rFonts w:cs="Arial"/>
        </w:rPr>
        <w:t>how</w:t>
      </w:r>
      <w:r w:rsidR="008504AD">
        <w:rPr>
          <w:rFonts w:cs="Arial"/>
        </w:rPr>
        <w:t xml:space="preserve"> doping a semiconductor affects</w:t>
      </w:r>
      <w:r>
        <w:rPr>
          <w:rFonts w:cs="Arial"/>
        </w:rPr>
        <w:t xml:space="preserve"> conductivity. </w:t>
      </w:r>
    </w:p>
    <w:p w:rsidR="000A0D4B" w:rsidRDefault="000A0D4B" w:rsidP="00B436D8">
      <w:pPr>
        <w:numPr>
          <w:ilvl w:val="0"/>
          <w:numId w:val="1"/>
        </w:numPr>
        <w:spacing w:after="60" w:line="240" w:lineRule="auto"/>
        <w:rPr>
          <w:rFonts w:cs="Arial"/>
        </w:rPr>
      </w:pPr>
      <w:r>
        <w:rPr>
          <w:rFonts w:cs="Arial"/>
          <w:b/>
        </w:rPr>
        <w:t>Define</w:t>
      </w:r>
      <w:r>
        <w:rPr>
          <w:rFonts w:cs="Arial"/>
        </w:rPr>
        <w:t xml:space="preserve"> n-type and p-type semiconductors. </w:t>
      </w:r>
    </w:p>
    <w:p w:rsidR="000A0D4B" w:rsidRDefault="000A0D4B" w:rsidP="00B436D8">
      <w:pPr>
        <w:pStyle w:val="list"/>
        <w:numPr>
          <w:ilvl w:val="0"/>
          <w:numId w:val="1"/>
        </w:numPr>
        <w:spacing w:after="60" w:line="240" w:lineRule="auto"/>
        <w:rPr>
          <w:rFonts w:ascii="Arial" w:hAnsi="Arial" w:cs="Arial"/>
        </w:rPr>
      </w:pPr>
      <w:r>
        <w:rPr>
          <w:rFonts w:ascii="Arial" w:hAnsi="Arial" w:cs="Arial"/>
          <w:b/>
          <w:bCs/>
        </w:rPr>
        <w:t xml:space="preserve">Determine </w:t>
      </w:r>
      <w:r>
        <w:rPr>
          <w:rFonts w:ascii="Arial" w:hAnsi="Arial" w:cs="Arial"/>
        </w:rPr>
        <w:t xml:space="preserve">the bandgap energy for a semiconductor from measured </w:t>
      </w:r>
      <w:r w:rsidR="008504AD">
        <w:rPr>
          <w:rFonts w:ascii="Arial" w:hAnsi="Arial" w:cs="Arial"/>
        </w:rPr>
        <w:t xml:space="preserve">conductivity vs. temperature </w:t>
      </w:r>
      <w:r>
        <w:rPr>
          <w:rFonts w:ascii="Arial" w:hAnsi="Arial" w:cs="Arial"/>
        </w:rPr>
        <w:t>data in the intrinsic region.</w:t>
      </w:r>
    </w:p>
    <w:p w:rsidR="000A0D4B" w:rsidRDefault="000A0D4B" w:rsidP="00B436D8">
      <w:pPr>
        <w:pStyle w:val="list"/>
        <w:numPr>
          <w:ilvl w:val="0"/>
          <w:numId w:val="1"/>
        </w:numPr>
        <w:spacing w:after="60" w:line="240" w:lineRule="auto"/>
        <w:rPr>
          <w:rFonts w:ascii="Arial" w:hAnsi="Arial" w:cs="Arial"/>
          <w:szCs w:val="24"/>
        </w:rPr>
      </w:pPr>
      <w:r>
        <w:rPr>
          <w:rFonts w:ascii="Arial" w:hAnsi="Arial" w:cs="Arial"/>
          <w:b/>
          <w:bCs/>
          <w:szCs w:val="24"/>
        </w:rPr>
        <w:t xml:space="preserve">Distinguish </w:t>
      </w:r>
      <w:r>
        <w:rPr>
          <w:rFonts w:ascii="Arial" w:hAnsi="Arial" w:cs="Arial"/>
          <w:szCs w:val="24"/>
        </w:rPr>
        <w:t>between intrinsic and extrinsic temperature regimes and identify the applicable temperature range from an examination of measured data.</w:t>
      </w:r>
    </w:p>
    <w:p w:rsidR="000A0D4B" w:rsidRDefault="000A0D4B" w:rsidP="00B436D8">
      <w:pPr>
        <w:numPr>
          <w:ilvl w:val="0"/>
          <w:numId w:val="1"/>
        </w:numPr>
        <w:spacing w:after="60" w:line="240" w:lineRule="auto"/>
        <w:rPr>
          <w:rFonts w:cs="Arial"/>
        </w:rPr>
      </w:pPr>
      <w:r>
        <w:rPr>
          <w:rFonts w:cs="Arial"/>
          <w:b/>
          <w:bCs/>
        </w:rPr>
        <w:t>Express</w:t>
      </w:r>
      <w:r>
        <w:rPr>
          <w:rFonts w:cs="Arial"/>
        </w:rPr>
        <w:t xml:space="preserve"> the mathematical relationships between carrier concentration and temperature in the intrinsic, extrinsic and ionization regimes.</w:t>
      </w:r>
    </w:p>
    <w:p w:rsidR="000A0D4B" w:rsidRDefault="000A0D4B">
      <w:pPr>
        <w:numPr>
          <w:ilvl w:val="0"/>
          <w:numId w:val="1"/>
        </w:numPr>
        <w:spacing w:line="240" w:lineRule="auto"/>
      </w:pPr>
      <w:r>
        <w:rPr>
          <w:rFonts w:cs="Arial"/>
          <w:b/>
          <w:bCs/>
        </w:rPr>
        <w:t xml:space="preserve">Express </w:t>
      </w:r>
      <w:r>
        <w:rPr>
          <w:rFonts w:cs="Arial"/>
        </w:rPr>
        <w:t>the functional relationship between mobility and temperature in the intrinsic, extrinsic and ionization regimes.</w:t>
      </w:r>
    </w:p>
    <w:p w:rsidR="000A0D4B" w:rsidRDefault="000A0D4B">
      <w:pPr>
        <w:pStyle w:val="Heading2"/>
      </w:pPr>
      <w:r>
        <w:t>Resources</w:t>
      </w:r>
    </w:p>
    <w:p w:rsidR="000A0D4B" w:rsidRDefault="000A0D4B">
      <w:pPr>
        <w:spacing w:line="240" w:lineRule="auto"/>
        <w:ind w:left="360" w:hanging="360"/>
      </w:pPr>
      <w:r>
        <w:t xml:space="preserve">Callister, </w:t>
      </w:r>
      <w:r>
        <w:rPr>
          <w:u w:val="single"/>
        </w:rPr>
        <w:t>Materials Science and Engineering: An Introduction</w:t>
      </w:r>
      <w:r>
        <w:t>, Chapter 19.6-19.12</w:t>
      </w:r>
    </w:p>
    <w:p w:rsidR="000A0D4B" w:rsidRDefault="000A0D4B">
      <w:pPr>
        <w:spacing w:line="240" w:lineRule="auto"/>
        <w:ind w:left="360" w:hanging="360"/>
      </w:pPr>
      <w:proofErr w:type="gramStart"/>
      <w:r>
        <w:t xml:space="preserve">Streetman, B., </w:t>
      </w:r>
      <w:r>
        <w:rPr>
          <w:u w:val="single"/>
        </w:rPr>
        <w:t>Solid-State Electronic Devices,</w:t>
      </w:r>
      <w:r>
        <w:t xml:space="preserve"> 4th Ed., Prentice-Hall, 1995.</w:t>
      </w:r>
      <w:proofErr w:type="gramEnd"/>
      <w:r>
        <w:t xml:space="preserve"> </w:t>
      </w:r>
    </w:p>
    <w:p w:rsidR="000A0D4B" w:rsidRDefault="000A0D4B">
      <w:pPr>
        <w:spacing w:line="240" w:lineRule="auto"/>
        <w:ind w:left="360" w:hanging="360"/>
        <w:rPr>
          <w:rFonts w:cs="Arial"/>
        </w:rPr>
      </w:pPr>
      <w:r>
        <w:t xml:space="preserve">R. </w:t>
      </w:r>
      <w:proofErr w:type="spellStart"/>
      <w:r>
        <w:t>Pierret</w:t>
      </w:r>
      <w:proofErr w:type="spellEnd"/>
      <w:r>
        <w:t xml:space="preserve">, </w:t>
      </w:r>
      <w:r>
        <w:rPr>
          <w:u w:val="single"/>
        </w:rPr>
        <w:t>Semiconductor Device Fundamentals</w:t>
      </w:r>
      <w:r>
        <w:t xml:space="preserve">, Addison Wesley, 1996. </w:t>
      </w:r>
      <w:r>
        <w:rPr>
          <w:rFonts w:cs="Arial"/>
        </w:rPr>
        <w:t>Chapter 3</w:t>
      </w:r>
    </w:p>
    <w:p w:rsidR="000A0D4B" w:rsidRDefault="000A0D4B">
      <w:pPr>
        <w:pStyle w:val="list"/>
        <w:spacing w:line="240" w:lineRule="auto"/>
        <w:rPr>
          <w:rFonts w:ascii="Arial" w:hAnsi="Arial" w:cs="Arial"/>
          <w:szCs w:val="24"/>
        </w:rPr>
      </w:pPr>
      <w:r>
        <w:rPr>
          <w:rFonts w:ascii="Arial" w:hAnsi="Arial" w:cs="Arial"/>
          <w:szCs w:val="24"/>
        </w:rPr>
        <w:t xml:space="preserve">Online Experiment Showing Temperature Effects on Semiconductor Resistivity: </w:t>
      </w:r>
      <w:hyperlink r:id="rId7" w:history="1">
        <w:r>
          <w:rPr>
            <w:rStyle w:val="Hyperlink"/>
            <w:rFonts w:ascii="Arial" w:hAnsi="Arial" w:cs="Arial"/>
          </w:rPr>
          <w:t>http://materials.npl.co.uk/NewIOP/Resistivity.html</w:t>
        </w:r>
      </w:hyperlink>
    </w:p>
    <w:p w:rsidR="000A0D4B" w:rsidRDefault="000A0D4B">
      <w:pPr>
        <w:pStyle w:val="list"/>
        <w:spacing w:line="240" w:lineRule="auto"/>
        <w:rPr>
          <w:rFonts w:ascii="Arial" w:hAnsi="Arial" w:cs="Arial"/>
          <w:szCs w:val="24"/>
        </w:rPr>
      </w:pPr>
      <w:r>
        <w:rPr>
          <w:rFonts w:ascii="Arial" w:hAnsi="Arial" w:cs="Arial"/>
          <w:szCs w:val="24"/>
        </w:rPr>
        <w:t xml:space="preserve">Brittany Spear’s Guide to Semiconductor Physics: </w:t>
      </w:r>
      <w:hyperlink r:id="rId8" w:history="1">
        <w:r>
          <w:rPr>
            <w:rStyle w:val="Hyperlink"/>
            <w:rFonts w:ascii="Arial" w:hAnsi="Arial" w:cs="Arial"/>
          </w:rPr>
          <w:t>http://www.britneyspears.ac/lasers.htm</w:t>
        </w:r>
      </w:hyperlink>
    </w:p>
    <w:p w:rsidR="000A0D4B" w:rsidRDefault="000A0D4B">
      <w:pPr>
        <w:tabs>
          <w:tab w:val="left" w:pos="240"/>
        </w:tabs>
        <w:spacing w:line="240" w:lineRule="auto"/>
        <w:ind w:left="360" w:hanging="360"/>
        <w:rPr>
          <w:rFonts w:cs="Arial"/>
        </w:rPr>
      </w:pP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Buffalo</w:t>
          </w:r>
        </w:smartTag>
      </w:smartTag>
      <w:r>
        <w:rPr>
          <w:rFonts w:cs="Arial"/>
        </w:rPr>
        <w:t xml:space="preserve">’s Interactive Applets on Transistors: </w:t>
      </w:r>
      <w:hyperlink r:id="rId9" w:history="1">
        <w:r>
          <w:rPr>
            <w:rStyle w:val="Hyperlink"/>
            <w:rFonts w:cs="Arial"/>
          </w:rPr>
          <w:t>http://jas2.eng.buffalo.edu/applets/index.html</w:t>
        </w:r>
      </w:hyperlink>
    </w:p>
    <w:p w:rsidR="000A0D4B" w:rsidRDefault="000A0D4B">
      <w:pPr>
        <w:tabs>
          <w:tab w:val="left" w:pos="240"/>
        </w:tabs>
        <w:spacing w:line="240" w:lineRule="auto"/>
        <w:ind w:left="360" w:hanging="360"/>
        <w:rPr>
          <w:rFonts w:cs="Arial"/>
        </w:rPr>
      </w:pPr>
      <w:r>
        <w:rPr>
          <w:rFonts w:cs="Arial"/>
        </w:rPr>
        <w:t xml:space="preserve">Semiconductor Tutorial with Movies: </w:t>
      </w:r>
      <w:hyperlink r:id="rId10" w:history="1">
        <w:r>
          <w:rPr>
            <w:rStyle w:val="Hyperlink"/>
            <w:rFonts w:cs="Arial"/>
          </w:rPr>
          <w:t>http://www.vislab.usyd.edu.au/photonics/devices/index.html</w:t>
        </w:r>
      </w:hyperlink>
    </w:p>
    <w:p w:rsidR="000A0D4B" w:rsidRDefault="000A0D4B">
      <w:pPr>
        <w:tabs>
          <w:tab w:val="left" w:pos="240"/>
        </w:tabs>
        <w:spacing w:line="240" w:lineRule="auto"/>
        <w:ind w:left="360" w:hanging="360"/>
      </w:pPr>
      <w:r>
        <w:rPr>
          <w:rFonts w:cs="Arial"/>
        </w:rPr>
        <w:t xml:space="preserve">MAST Tutorial on Semiconductors: </w:t>
      </w:r>
      <w:hyperlink r:id="rId11" w:history="1">
        <w:r>
          <w:rPr>
            <w:rStyle w:val="Hyperlink"/>
            <w:rFonts w:cs="Arial"/>
          </w:rPr>
          <w:t>http://matse1.mse.uiuc.edu/~tw/sc/sc.html</w:t>
        </w:r>
      </w:hyperlink>
    </w:p>
    <w:p w:rsidR="005A119E" w:rsidRDefault="005A119E">
      <w:pPr>
        <w:tabs>
          <w:tab w:val="left" w:pos="240"/>
        </w:tabs>
        <w:spacing w:line="240" w:lineRule="auto"/>
        <w:ind w:left="360" w:hanging="360"/>
        <w:rPr>
          <w:rFonts w:cs="Arial"/>
        </w:rPr>
      </w:pPr>
      <w:r>
        <w:rPr>
          <w:rFonts w:cs="Arial"/>
        </w:rPr>
        <w:t>And more by Googling</w:t>
      </w:r>
    </w:p>
    <w:p w:rsidR="000A0D4B" w:rsidRDefault="005A119E">
      <w:pPr>
        <w:pStyle w:val="Heading2"/>
      </w:pPr>
      <w:r>
        <w:t>Non-scientific goal description</w:t>
      </w:r>
    </w:p>
    <w:p w:rsidR="000A0D4B" w:rsidRDefault="000A0D4B">
      <w:r>
        <w:t>Semiconductor materia</w:t>
      </w:r>
      <w:r w:rsidR="005A119E">
        <w:t xml:space="preserve">ls are the heart of computers. </w:t>
      </w:r>
      <w:r>
        <w:t>The materials in this class conduct under certain conditions and not others.  Through doping (the substitution of atoms</w:t>
      </w:r>
      <w:r w:rsidR="005A119E">
        <w:t xml:space="preserve"> of hosting materials such as silicon</w:t>
      </w:r>
      <w:r>
        <w:t>), control of conduction ca</w:t>
      </w:r>
      <w:r w:rsidR="005A119E">
        <w:t>n be achieved in localized area</w:t>
      </w:r>
      <w:r>
        <w:t xml:space="preserve"> on a computer chip.  This ultimately leads to the ability to route and store electrons, the foundation of binary logic and the extensive functions of computers.</w:t>
      </w:r>
    </w:p>
    <w:p w:rsidR="000A0D4B" w:rsidRDefault="005A119E" w:rsidP="00EC3132">
      <w:pPr>
        <w:pStyle w:val="Heading2"/>
        <w:spacing w:before="120"/>
      </w:pPr>
      <w:r>
        <w:lastRenderedPageBreak/>
        <w:t>Scientific (technical) background</w:t>
      </w:r>
    </w:p>
    <w:p w:rsidR="000A0D4B" w:rsidRDefault="000A0D4B" w:rsidP="00EC3132">
      <w:pPr>
        <w:pStyle w:val="Heading2"/>
        <w:spacing w:before="120"/>
      </w:pPr>
      <w:r>
        <w:t>B</w:t>
      </w:r>
      <w:r w:rsidR="0083283C">
        <w:t>and structure</w:t>
      </w:r>
    </w:p>
    <w:p w:rsidR="000A0D4B" w:rsidRDefault="000A0D4B">
      <w:r>
        <w:t>The band structure of semiconductors is such that the outermost band of electrons, the valence band, is completely full</w:t>
      </w:r>
      <w:r w:rsidR="0083283C">
        <w:t xml:space="preserve"> at 0 K</w:t>
      </w:r>
      <w:r>
        <w:t xml:space="preserve">.  If a voltage is applied, there is no conduction of electrons because there are no empty spaces </w:t>
      </w:r>
      <w:r w:rsidR="0083283C">
        <w:t xml:space="preserve">for electrons to allow/move </w:t>
      </w:r>
      <w:r>
        <w:t xml:space="preserve">around.  In order for conduction to occur, electrons must be excited to the next highest band, known as the conduction band.  </w:t>
      </w:r>
      <w:r w:rsidR="0083283C">
        <w:t xml:space="preserve">The conduction band is empty at 0 K and </w:t>
      </w:r>
      <w:r>
        <w:t xml:space="preserve">is separated from the valence band by only </w:t>
      </w:r>
      <w:r w:rsidR="0083283C">
        <w:t xml:space="preserve">an </w:t>
      </w:r>
      <w:r>
        <w:t>amount of energy</w:t>
      </w:r>
      <w:r w:rsidR="0083283C">
        <w:t>, varying with different materials, for example Si at 1.10 eV and GaAs at 1.42</w:t>
      </w:r>
      <w:r>
        <w:t>.</w:t>
      </w:r>
      <w:r w:rsidR="0083283C">
        <w:t xml:space="preserve"> </w:t>
      </w:r>
      <w:r>
        <w:t>Valence elec</w:t>
      </w:r>
      <w:r w:rsidR="0083283C">
        <w:t xml:space="preserve">trons can surmount this energy gap/barrier by absorbing a certain </w:t>
      </w:r>
      <w:r>
        <w:t>amount of energy from heat or light.  This then creates a free electron</w:t>
      </w:r>
      <w:r w:rsidR="0083283C">
        <w:t xml:space="preserve"> gas</w:t>
      </w:r>
      <w:r>
        <w:t xml:space="preserve"> in</w:t>
      </w:r>
      <w:r w:rsidR="0083283C">
        <w:t xml:space="preserve"> the conduction band and a hole gas </w:t>
      </w:r>
      <w:r>
        <w:t>(missing electron</w:t>
      </w:r>
      <w:r w:rsidR="0083283C">
        <w:t>s</w:t>
      </w:r>
      <w:r>
        <w:t>) in the va</w:t>
      </w:r>
      <w:r w:rsidR="0083283C">
        <w:t>lence band</w:t>
      </w:r>
      <w:r>
        <w:t xml:space="preserve">.  </w:t>
      </w:r>
    </w:p>
    <w:p w:rsidR="000A0D4B" w:rsidRDefault="000A0D4B">
      <w:r>
        <w:t>Doping (replacing Si atoms with atoms of another element) is frequently used instead of temperature to control conductivity.  Doping can be localized to certain areas whereas the affect of temperature is a less localized influence.  If Si is replaced by elements from Column V of the periodic table such as phosphorous</w:t>
      </w:r>
      <w:r w:rsidR="00606BF1">
        <w:t xml:space="preserve"> (P)</w:t>
      </w:r>
      <w:r>
        <w:t>, there will be one extra</w:t>
      </w:r>
      <w:r w:rsidR="00606BF1">
        <w:t xml:space="preserve"> electron in the valence band. </w:t>
      </w:r>
      <w:r>
        <w:t>This electron is easily broken loose to create a free electron.  Silicon doped with Column V elements in known as p-type and the dopants are called donors.  Replacing Si w</w:t>
      </w:r>
      <w:r w:rsidR="00606BF1">
        <w:t xml:space="preserve">ith an element from Column III such as boron (B) </w:t>
      </w:r>
      <w:r>
        <w:t>creates a hole in the valence band</w:t>
      </w:r>
      <w:r w:rsidR="00606BF1">
        <w:t xml:space="preserve">. </w:t>
      </w:r>
      <w:r>
        <w:t>The silicon is known as n-type and</w:t>
      </w:r>
      <w:r w:rsidR="00606BF1">
        <w:t xml:space="preserve"> the dopants are called donors</w:t>
      </w:r>
      <w:r>
        <w:t>.</w:t>
      </w:r>
    </w:p>
    <w:p w:rsidR="000A0D4B" w:rsidRDefault="00606BF1">
      <w:pPr>
        <w:pStyle w:val="Heading2"/>
      </w:pPr>
      <w:r>
        <w:t>Conductivity of a s</w:t>
      </w:r>
      <w:r w:rsidR="000A0D4B">
        <w:t>emiconductor</w:t>
      </w:r>
    </w:p>
    <w:p w:rsidR="000A0D4B" w:rsidRDefault="000A0D4B">
      <w:r>
        <w:t>The conductivity of a semiconductor is given by:</w:t>
      </w:r>
    </w:p>
    <w:p w:rsidR="000A0D4B" w:rsidRDefault="000A0D4B">
      <w:pPr>
        <w:pStyle w:val="Equation"/>
      </w:pPr>
      <w:r>
        <w:tab/>
      </w:r>
      <w:r>
        <w:object w:dxaOrig="1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6.5pt" o:ole="" fillcolor="window">
            <v:imagedata r:id="rId12" o:title=""/>
          </v:shape>
          <o:OLEObject Type="Embed" ProgID="Equation.2" ShapeID="_x0000_i1025" DrawAspect="Content" ObjectID="_1381314194" r:id="rId13"/>
        </w:object>
      </w:r>
      <w:r>
        <w:tab/>
        <w:t>(1)</w:t>
      </w:r>
    </w:p>
    <w:p w:rsidR="000A0D4B" w:rsidRDefault="000A0D4B">
      <w:proofErr w:type="gramStart"/>
      <w:r>
        <w:t>where</w:t>
      </w:r>
      <w:proofErr w:type="gramEnd"/>
      <w:r>
        <w:t xml:space="preserve"> µ</w:t>
      </w:r>
      <w:r>
        <w:rPr>
          <w:vertAlign w:val="subscript"/>
        </w:rPr>
        <w:t>n</w:t>
      </w:r>
      <w:r>
        <w:t xml:space="preserve"> and µ</w:t>
      </w:r>
      <w:r>
        <w:rPr>
          <w:vertAlign w:val="subscript"/>
        </w:rPr>
        <w:t xml:space="preserve">p </w:t>
      </w:r>
      <w:r>
        <w:t xml:space="preserve">refer to the mobilities </w:t>
      </w:r>
      <w:r w:rsidR="00606BF1">
        <w:t xml:space="preserve">(see Prof. Shum’s note) </w:t>
      </w:r>
      <w:r>
        <w:t xml:space="preserve">of the electrons and holes, and n and p refer to the density of electrons and holes, respectively.  A </w:t>
      </w:r>
      <w:r>
        <w:rPr>
          <w:i/>
        </w:rPr>
        <w:t>doped</w:t>
      </w:r>
      <w:r>
        <w:t xml:space="preserve"> semiconductor, majority carriers greatly outnumber minority carriers, so that Equation 1 can be reduced to a single term involving the majority carrier.</w:t>
      </w:r>
    </w:p>
    <w:p w:rsidR="000A0D4B" w:rsidRDefault="00606BF1">
      <w:pPr>
        <w:pStyle w:val="Heading2"/>
      </w:pPr>
      <w:r>
        <w:t>Effects of temperature and doping on m</w:t>
      </w:r>
      <w:r w:rsidR="000A0D4B">
        <w:t>obility of a</w:t>
      </w:r>
      <w:r>
        <w:t xml:space="preserve"> s</w:t>
      </w:r>
      <w:r w:rsidR="000A0D4B">
        <w:t>emiconductor</w:t>
      </w:r>
    </w:p>
    <w:p w:rsidR="000A0D4B" w:rsidRDefault="00606BF1" w:rsidP="00EC3132">
      <w:pPr>
        <w:spacing w:after="0"/>
      </w:pPr>
      <w:r>
        <w:t>As given in Eq. (1), c</w:t>
      </w:r>
      <w:r w:rsidR="000A0D4B">
        <w:t>onductivity of a material is determined by two factors: the concentration of free carriers available to conduct current and their mobility (or freedom to move). In a semiconductor, both mobility and carrier concentration are temperature dependent. Thus, it is important to view the conductivity as a function of temperature which is expressed by:</w:t>
      </w:r>
    </w:p>
    <w:p w:rsidR="000A0D4B" w:rsidRDefault="000A0D4B">
      <w:pPr>
        <w:pStyle w:val="Equation"/>
      </w:pPr>
      <w:r>
        <w:lastRenderedPageBreak/>
        <w:tab/>
      </w:r>
      <w:r w:rsidRPr="00E27E0B">
        <w:rPr>
          <w:position w:val="-16"/>
        </w:rPr>
        <w:object w:dxaOrig="3040" w:dyaOrig="440">
          <v:shape id="_x0000_i1026" type="#_x0000_t75" style="width:151.5pt;height:22.5pt" o:ole="" fillcolor="window">
            <v:imagedata r:id="rId14" o:title=""/>
          </v:shape>
          <o:OLEObject Type="Embed" ProgID="Equation.2" ShapeID="_x0000_i1026" DrawAspect="Content" ObjectID="_1381314195" r:id="rId15"/>
        </w:object>
      </w:r>
      <w:r>
        <w:tab/>
      </w:r>
      <w:r w:rsidR="00E27E0B">
        <w:fldChar w:fldCharType="begin"/>
      </w:r>
      <w:r>
        <w:instrText xml:space="preserve"> EQ </w:instrText>
      </w:r>
      <w:r w:rsidR="00E27E0B">
        <w:fldChar w:fldCharType="end"/>
      </w:r>
      <w:r>
        <w:t>(2)</w:t>
      </w:r>
    </w:p>
    <w:p w:rsidR="000A0D4B" w:rsidRDefault="000A0D4B">
      <w:r>
        <w:t>There are two basic types of scattering mechanisms that influence the mobility of electrons and holes: lattice scattering</w:t>
      </w:r>
      <w:r w:rsidR="00606BF1">
        <w:t xml:space="preserve"> (also called phonon scattering)</w:t>
      </w:r>
      <w:r>
        <w:t xml:space="preserve"> and impurity scattering. We have already discussed lattice sca</w:t>
      </w:r>
      <w:r w:rsidR="00606BF1">
        <w:t>ttering in the class</w:t>
      </w:r>
      <w:r>
        <w:t>; we know that lattice vibrations cause the mobility to decrease with increasing temperature.</w:t>
      </w:r>
    </w:p>
    <w:p w:rsidR="000A0D4B" w:rsidRDefault="000A0D4B">
      <w:r>
        <w:t xml:space="preserve">However, the mobility of the carriers in a semiconductor is also influenced by the presence of </w:t>
      </w:r>
      <w:r>
        <w:rPr>
          <w:i/>
        </w:rPr>
        <w:t>charged impurities</w:t>
      </w:r>
      <w:r>
        <w:t xml:space="preserve">.  Impurity scattering is caused by crystal defects such as ionized impurities.  At lower temperatures, carriers move more slowly, so there is more time for them to interact with charged impurities.  As a result, as the temperature decreases, impurity scattering </w:t>
      </w:r>
      <w:r w:rsidR="007E179F">
        <w:rPr>
          <w:i/>
        </w:rPr>
        <w:t>increases</w:t>
      </w:r>
      <w:r>
        <w:t xml:space="preserve"> and the mobility </w:t>
      </w:r>
      <w:r>
        <w:rPr>
          <w:i/>
        </w:rPr>
        <w:t>decreases.</w:t>
      </w:r>
      <w:r>
        <w:t xml:space="preserve">  This is just the o</w:t>
      </w:r>
      <w:r w:rsidR="007E179F">
        <w:t>pposite of the effect of lattice</w:t>
      </w:r>
      <w:r>
        <w:t xml:space="preserve"> scattering.</w:t>
      </w:r>
    </w:p>
    <w:p w:rsidR="000A0D4B" w:rsidRDefault="000A0D4B">
      <w:r>
        <w:t>The total mobilit</w:t>
      </w:r>
      <w:r w:rsidR="007E179F">
        <w:t>y then is the sum of the phonon</w:t>
      </w:r>
      <w:r>
        <w:t>-scattering mobility and the impurity-scattering mobility.  Figure 1 shows how the total mobility has a temperature at which it is a maximum. The approximate temperature depen</w:t>
      </w:r>
      <w:r w:rsidR="007E179F">
        <w:t>dence of mobility due to lattice</w:t>
      </w:r>
      <w:r>
        <w:t xml:space="preserve"> scattering is </w:t>
      </w:r>
      <w:r>
        <w:rPr>
          <w:i/>
        </w:rPr>
        <w:t>T</w:t>
      </w:r>
      <w:r>
        <w:rPr>
          <w:position w:val="6"/>
          <w:sz w:val="18"/>
        </w:rPr>
        <w:t>-3/</w:t>
      </w:r>
      <w:proofErr w:type="gramStart"/>
      <w:r>
        <w:rPr>
          <w:position w:val="6"/>
          <w:sz w:val="18"/>
        </w:rPr>
        <w:t xml:space="preserve">2 </w:t>
      </w:r>
      <w:r>
        <w:t>,</w:t>
      </w:r>
      <w:proofErr w:type="gramEnd"/>
      <w:r>
        <w:t xml:space="preserve"> while the temperature dependence of mobility due to impurity scattering is </w:t>
      </w:r>
      <w:r>
        <w:rPr>
          <w:i/>
        </w:rPr>
        <w:t>T</w:t>
      </w:r>
      <w:r>
        <w:rPr>
          <w:position w:val="6"/>
          <w:sz w:val="18"/>
        </w:rPr>
        <w:t>+3/2</w:t>
      </w:r>
      <w:r>
        <w:t xml:space="preserve"> (see Figure 1). In practice, impurity scattering is typically only seen at very low temperatures.  In the temperature range we will measure, only the influence of lattice scattering will be expected.</w:t>
      </w:r>
    </w:p>
    <w:p w:rsidR="000A0D4B" w:rsidRDefault="007E179F" w:rsidP="00EC3132">
      <w:pPr>
        <w:pStyle w:val="figure"/>
        <w:keepNext/>
        <w:spacing w:before="120" w:after="0"/>
      </w:pPr>
      <w:r>
        <w:object w:dxaOrig="8641" w:dyaOrig="6481">
          <v:shape id="_x0000_i1027" type="#_x0000_t75" style="width:396pt;height:247.5pt" o:ole="" fillcolor="window">
            <v:imagedata r:id="rId16" o:title="" cropbottom="29120f" cropright="21842f"/>
          </v:shape>
          <o:OLEObject Type="Embed" ProgID="MSPowerPoint" ShapeID="_x0000_i1027" DrawAspect="Content" ObjectID="_1381314196" r:id="rId17">
            <o:FieldCodes>\s \* mergeformat</o:FieldCodes>
          </o:OLEObject>
        </w:object>
      </w:r>
    </w:p>
    <w:p w:rsidR="000A0D4B" w:rsidRDefault="000A0D4B" w:rsidP="00EC3132">
      <w:pPr>
        <w:pStyle w:val="Figurecaption"/>
        <w:spacing w:before="0"/>
        <w:ind w:left="1440"/>
        <w:jc w:val="left"/>
        <w:rPr>
          <w:rFonts w:ascii="Arial" w:hAnsi="Arial" w:cs="Arial"/>
        </w:rPr>
      </w:pPr>
      <w:r>
        <w:rPr>
          <w:rFonts w:ascii="Arial" w:hAnsi="Arial" w:cs="Arial"/>
          <w:b/>
          <w:bCs/>
        </w:rPr>
        <w:t>Figure1.</w:t>
      </w:r>
      <w:r>
        <w:rPr>
          <w:rFonts w:ascii="Arial" w:hAnsi="Arial" w:cs="Arial"/>
        </w:rPr>
        <w:t xml:space="preserve"> Approximate temperature dependence of mobility with </w:t>
      </w:r>
      <w:r>
        <w:rPr>
          <w:rFonts w:ascii="Arial" w:hAnsi="Arial" w:cs="Arial"/>
        </w:rPr>
        <w:br/>
        <w:t>both lattice and impurity scattering</w:t>
      </w:r>
    </w:p>
    <w:p w:rsidR="00EC3132" w:rsidRDefault="00EC3132" w:rsidP="00853B7E">
      <w:pPr>
        <w:pStyle w:val="Figurecaption"/>
        <w:spacing w:before="0" w:after="0"/>
        <w:jc w:val="left"/>
        <w:rPr>
          <w:rFonts w:ascii="Arial" w:hAnsi="Arial" w:cs="Arial"/>
        </w:rPr>
      </w:pPr>
    </w:p>
    <w:p w:rsidR="000A0D4B" w:rsidRDefault="007E179F" w:rsidP="00853B7E">
      <w:pPr>
        <w:pStyle w:val="Heading2"/>
        <w:spacing w:before="120"/>
      </w:pPr>
      <w:r>
        <w:lastRenderedPageBreak/>
        <w:t>Temperature dependence of carrier c</w:t>
      </w:r>
      <w:r w:rsidR="000A0D4B">
        <w:t>oncentration</w:t>
      </w:r>
      <w:r>
        <w:t xml:space="preserve"> (density)</w:t>
      </w:r>
    </w:p>
    <w:p w:rsidR="000A0D4B" w:rsidRDefault="000A0D4B">
      <w:r>
        <w:t xml:space="preserve">The carrier concentration in a semiconductor is also affected by temperature. The intrinsic carrier </w:t>
      </w:r>
      <w:r w:rsidR="007E179F">
        <w:t>concentration can be calculated using the electronic density of states (DOS) and Fermi distribution (or approx. by Boltzmann distribution). By using Boltzmann distribution, the intrinsic carrier density is given</w:t>
      </w:r>
      <w:r>
        <w:t xml:space="preserve"> by:</w:t>
      </w:r>
    </w:p>
    <w:p w:rsidR="000A0D4B" w:rsidRDefault="000A0D4B">
      <w:pPr>
        <w:pStyle w:val="Equation"/>
      </w:pPr>
      <w:r>
        <w:tab/>
      </w:r>
      <w:r w:rsidRPr="00E27E0B">
        <w:rPr>
          <w:position w:val="-26"/>
        </w:rPr>
        <w:object w:dxaOrig="3620" w:dyaOrig="740">
          <v:shape id="_x0000_i1028" type="#_x0000_t75" style="width:181.5pt;height:37.5pt" o:ole="" fillcolor="window">
            <v:imagedata r:id="rId18" o:title=""/>
          </v:shape>
          <o:OLEObject Type="Embed" ProgID="Equation.3" ShapeID="_x0000_i1028" DrawAspect="Content" ObjectID="_1381314197" r:id="rId19"/>
        </w:object>
      </w:r>
      <w:r>
        <w:tab/>
        <w:t>(3)</w:t>
      </w:r>
    </w:p>
    <w:p w:rsidR="007E179F" w:rsidRDefault="000A0D4B">
      <w:proofErr w:type="gramStart"/>
      <w:r>
        <w:t>where</w:t>
      </w:r>
      <w:proofErr w:type="gramEnd"/>
      <w:r>
        <w:t xml:space="preserve"> the exponential temperature dependence dominates </w:t>
      </w:r>
      <w:r>
        <w:rPr>
          <w:i/>
        </w:rPr>
        <w:t>n</w:t>
      </w:r>
      <w:proofErr w:type="spellStart"/>
      <w:r>
        <w:rPr>
          <w:i/>
          <w:position w:val="-4"/>
          <w:sz w:val="18"/>
        </w:rPr>
        <w:t>i</w:t>
      </w:r>
      <w:proofErr w:type="spellEnd"/>
      <w:r>
        <w:rPr>
          <w:i/>
        </w:rPr>
        <w:t>(T)</w:t>
      </w:r>
      <w:r>
        <w:t xml:space="preserve">. </w:t>
      </w:r>
    </w:p>
    <w:p w:rsidR="007E179F" w:rsidRDefault="007E179F">
      <w:r>
        <w:t>It can be also proved the following relationship so called Mass Law:</w:t>
      </w:r>
    </w:p>
    <w:p w:rsidR="007E179F" w:rsidRDefault="00BE5DD9" w:rsidP="007E179F">
      <w:pPr>
        <w:jc w:val="center"/>
      </w:pPr>
      <w:r w:rsidRPr="00BE5DD9">
        <w:rPr>
          <w:position w:val="-12"/>
        </w:rPr>
        <w:object w:dxaOrig="1800" w:dyaOrig="380">
          <v:shape id="_x0000_i1037" type="#_x0000_t75" style="width:90pt;height:18.75pt" o:ole="" fillcolor="window">
            <v:imagedata r:id="rId20" o:title=""/>
          </v:shape>
          <o:OLEObject Type="Embed" ProgID="Equation.3" ShapeID="_x0000_i1037" DrawAspect="Content" ObjectID="_1381314198" r:id="rId21"/>
        </w:object>
      </w:r>
      <w:r w:rsidR="007E179F">
        <w:tab/>
        <w:t>(4)</w:t>
      </w:r>
    </w:p>
    <w:p w:rsidR="000A0D4B" w:rsidRDefault="007E179F" w:rsidP="007E179F">
      <w:r>
        <w:t xml:space="preserve">Where </w:t>
      </w:r>
      <w:proofErr w:type="gramStart"/>
      <w:r>
        <w:t>n(</w:t>
      </w:r>
      <w:proofErr w:type="gramEnd"/>
      <w:r>
        <w:t xml:space="preserve">T) and p(T) are electron and hole densities. </w:t>
      </w:r>
      <w:r w:rsidR="000A0D4B">
        <w:t>To determine the total carrier concentration, we must also consider space-charge neutrality</w:t>
      </w:r>
      <w:r>
        <w:t xml:space="preserve"> condition</w:t>
      </w:r>
      <w:r w:rsidR="000A0D4B">
        <w:t>:</w:t>
      </w:r>
    </w:p>
    <w:p w:rsidR="000A0D4B" w:rsidRDefault="000A0D4B">
      <w:pPr>
        <w:pStyle w:val="Equation"/>
      </w:pPr>
      <w:r>
        <w:tab/>
      </w:r>
      <w:r w:rsidRPr="00E27E0B">
        <w:rPr>
          <w:position w:val="-28"/>
        </w:rPr>
        <w:object w:dxaOrig="2820" w:dyaOrig="700">
          <v:shape id="_x0000_i1029" type="#_x0000_t75" style="width:141pt;height:34.5pt" o:ole="">
            <v:imagedata r:id="rId22" o:title=""/>
          </v:shape>
          <o:OLEObject Type="Embed" ProgID="Equation.2" ShapeID="_x0000_i1029" DrawAspect="Content" ObjectID="_1381314199" r:id="rId23"/>
        </w:object>
      </w:r>
      <w:r>
        <w:tab/>
      </w:r>
      <w:r w:rsidR="00853B7E">
        <w:t xml:space="preserve"> </w:t>
      </w:r>
      <w:r w:rsidR="00853B7E">
        <w:tab/>
      </w:r>
      <w:proofErr w:type="gramStart"/>
      <w:r w:rsidRPr="00853B7E">
        <w:rPr>
          <w:b/>
        </w:rPr>
        <w:t>and</w:t>
      </w:r>
      <w:proofErr w:type="gramEnd"/>
      <w:r w:rsidRPr="00853B7E">
        <w:rPr>
          <w:b/>
        </w:rPr>
        <w:t>:</w:t>
      </w:r>
      <w:r w:rsidR="00853B7E">
        <w:tab/>
      </w:r>
      <w:r w:rsidRPr="00E27E0B">
        <w:rPr>
          <w:position w:val="-28"/>
        </w:rPr>
        <w:object w:dxaOrig="3160" w:dyaOrig="700">
          <v:shape id="_x0000_i1030" type="#_x0000_t75" style="width:157.5pt;height:34.5pt" o:ole="">
            <v:imagedata r:id="rId24" o:title=""/>
          </v:shape>
          <o:OLEObject Type="Embed" ProgID="Equation.2" ShapeID="_x0000_i1030" DrawAspect="Content" ObjectID="_1381314200" r:id="rId25"/>
        </w:object>
      </w:r>
      <w:r w:rsidR="00BE5DD9">
        <w:tab/>
        <w:t>(5</w:t>
      </w:r>
      <w:r>
        <w:t>)</w:t>
      </w:r>
    </w:p>
    <w:p w:rsidR="000A0D4B" w:rsidRDefault="000A0D4B">
      <w:r>
        <w:t>For a doped semiconductor, the temperature dependence of electron concentration can be seen in Figure 2. At very low temperatures (large 1/</w:t>
      </w:r>
      <w:r>
        <w:rPr>
          <w:i/>
        </w:rPr>
        <w:t>T</w:t>
      </w:r>
      <w:r>
        <w:t>), negligible intrinsic electron-hole-pairs (</w:t>
      </w:r>
      <w:proofErr w:type="spellStart"/>
      <w:r>
        <w:t>EHPs</w:t>
      </w:r>
      <w:proofErr w:type="spellEnd"/>
      <w:r>
        <w:t>) exist (</w:t>
      </w:r>
      <w:proofErr w:type="gramStart"/>
      <w:r>
        <w:rPr>
          <w:i/>
        </w:rPr>
        <w:t>n</w:t>
      </w:r>
      <w:proofErr w:type="spellStart"/>
      <w:r>
        <w:rPr>
          <w:i/>
          <w:position w:val="-4"/>
          <w:sz w:val="18"/>
        </w:rPr>
        <w:t>i</w:t>
      </w:r>
      <w:proofErr w:type="spellEnd"/>
      <w:proofErr w:type="gramEnd"/>
      <w:r>
        <w:t xml:space="preserve"> is very small), and the donor electrons are bound to the donor atoms. This is known as the </w:t>
      </w:r>
      <w:proofErr w:type="gramStart"/>
      <w:r>
        <w:rPr>
          <w:i/>
        </w:rPr>
        <w:t>ionization</w:t>
      </w:r>
      <w:r>
        <w:t xml:space="preserve">  (</w:t>
      </w:r>
      <w:proofErr w:type="gramEnd"/>
      <w:r>
        <w:t xml:space="preserve">or </w:t>
      </w:r>
      <w:r>
        <w:rPr>
          <w:i/>
        </w:rPr>
        <w:t xml:space="preserve">freeze-out) </w:t>
      </w:r>
      <w:r>
        <w:t>region. As the temperature is raised, increased ionization occurs and at about 100K all of the donor atoms are ionized, at which point the carrier concentration is determined by doping. The region where every available dopant has been ionized is called the</w:t>
      </w:r>
      <w:r>
        <w:rPr>
          <w:i/>
        </w:rPr>
        <w:t xml:space="preserve"> extrinsic </w:t>
      </w:r>
      <w:r>
        <w:t>(or</w:t>
      </w:r>
      <w:r>
        <w:rPr>
          <w:i/>
        </w:rPr>
        <w:t xml:space="preserve"> saturation)</w:t>
      </w:r>
      <w:r>
        <w:t xml:space="preserve"> region. In this region, an increase in temperature produces no increase in carrier concentration. Referring to Equation 4, this is the region </w:t>
      </w:r>
      <w:proofErr w:type="gramStart"/>
      <w:r>
        <w:t xml:space="preserve">where </w:t>
      </w:r>
      <w:proofErr w:type="gramEnd"/>
      <w:r w:rsidRPr="00E27E0B">
        <w:rPr>
          <w:position w:val="-12"/>
        </w:rPr>
        <w:object w:dxaOrig="1280" w:dyaOrig="380">
          <v:shape id="_x0000_i1031" type="#_x0000_t75" style="width:64.5pt;height:19.5pt" o:ole="" fillcolor="window">
            <v:imagedata r:id="rId26" o:title=""/>
          </v:shape>
          <o:OLEObject Type="Embed" ProgID="Equation.2" ShapeID="_x0000_i1031" DrawAspect="Content" ObjectID="_1381314201" r:id="rId27"/>
        </w:object>
      </w:r>
      <w:r>
        <w:t xml:space="preserve">, </w:t>
      </w:r>
      <w:r w:rsidRPr="00E27E0B">
        <w:rPr>
          <w:position w:val="-12"/>
        </w:rPr>
        <w:object w:dxaOrig="1260" w:dyaOrig="380">
          <v:shape id="_x0000_i1032" type="#_x0000_t75" style="width:63pt;height:19.5pt" o:ole="">
            <v:imagedata r:id="rId28" o:title=""/>
          </v:shape>
          <o:OLEObject Type="Embed" ProgID="Equation.2" ShapeID="_x0000_i1032" DrawAspect="Content" ObjectID="_1381314202" r:id="rId29"/>
        </w:object>
      </w:r>
      <w:r>
        <w:t xml:space="preserve">, and </w:t>
      </w:r>
      <w:r w:rsidRPr="00E27E0B">
        <w:rPr>
          <w:position w:val="-12"/>
        </w:rPr>
        <w:object w:dxaOrig="1880" w:dyaOrig="380">
          <v:shape id="_x0000_i1033" type="#_x0000_t75" style="width:94.5pt;height:19.5pt" o:ole="">
            <v:imagedata r:id="rId30" o:title=""/>
          </v:shape>
          <o:OLEObject Type="Embed" ProgID="Equation.2" ShapeID="_x0000_i1033" DrawAspect="Content" ObjectID="_1381314203" r:id="rId31"/>
        </w:object>
      </w:r>
      <w:r>
        <w:t>. At high temperatures, the thermally generated intrinsic carriers outnumber the dopants (</w:t>
      </w:r>
      <w:proofErr w:type="gramStart"/>
      <w:r>
        <w:rPr>
          <w:i/>
        </w:rPr>
        <w:t>n</w:t>
      </w:r>
      <w:proofErr w:type="spellStart"/>
      <w:r>
        <w:rPr>
          <w:i/>
          <w:position w:val="-4"/>
          <w:sz w:val="18"/>
        </w:rPr>
        <w:t>i</w:t>
      </w:r>
      <w:proofErr w:type="spellEnd"/>
      <w:proofErr w:type="gramEnd"/>
      <w:r>
        <w:t>&gt;</w:t>
      </w:r>
      <w:r w:rsidRPr="00E27E0B">
        <w:rPr>
          <w:position w:val="-10"/>
        </w:rPr>
        <w:object w:dxaOrig="980" w:dyaOrig="340">
          <v:shape id="_x0000_i1034" type="#_x0000_t75" style="width:49.5pt;height:16.5pt" o:ole="">
            <v:imagedata r:id="rId32" o:title=""/>
          </v:shape>
          <o:OLEObject Type="Embed" ProgID="Equation.2" ShapeID="_x0000_i1034" DrawAspect="Content" ObjectID="_1381314204" r:id="rId33"/>
        </w:object>
      </w:r>
      <w:r>
        <w:t xml:space="preserve">). In this </w:t>
      </w:r>
      <w:r>
        <w:rPr>
          <w:i/>
        </w:rPr>
        <w:t>intrinsic</w:t>
      </w:r>
      <w:r>
        <w:t xml:space="preserve"> region, carrier concentration increases with temperature as shown in Equation 3 because </w:t>
      </w:r>
      <w:proofErr w:type="gramStart"/>
      <w:r>
        <w:rPr>
          <w:i/>
        </w:rPr>
        <w:t>n</w:t>
      </w:r>
      <w:proofErr w:type="spellStart"/>
      <w:r>
        <w:rPr>
          <w:i/>
          <w:position w:val="-6"/>
        </w:rPr>
        <w:t>i</w:t>
      </w:r>
      <w:proofErr w:type="spellEnd"/>
      <w:proofErr w:type="gramEnd"/>
      <w:r>
        <w:t xml:space="preserve"> has become</w:t>
      </w:r>
      <w:r w:rsidR="00BE5DD9">
        <w:t xml:space="preserve"> the dominant term of Equation 5</w:t>
      </w:r>
      <w:r>
        <w:t>.</w:t>
      </w:r>
    </w:p>
    <w:p w:rsidR="000A0D4B" w:rsidRDefault="003D2C60" w:rsidP="00EC3132">
      <w:pPr>
        <w:pStyle w:val="figure"/>
        <w:spacing w:before="120" w:after="0" w:line="240" w:lineRule="auto"/>
      </w:pPr>
      <w:r>
        <w:lastRenderedPageBreak/>
        <w:pict>
          <v:shape id="_x0000_i1035" type="#_x0000_t75" style="width:396pt;height:297.75pt">
            <v:imagedata r:id="rId34" o:title="" cropbottom="13107f" cropright="13107f"/>
          </v:shape>
        </w:pict>
      </w:r>
    </w:p>
    <w:p w:rsidR="000A0D4B" w:rsidRDefault="000A0D4B" w:rsidP="00EC3132">
      <w:pPr>
        <w:pStyle w:val="Figurecaption"/>
        <w:spacing w:before="0"/>
        <w:jc w:val="left"/>
        <w:rPr>
          <w:rFonts w:ascii="Arial" w:hAnsi="Arial" w:cs="Arial"/>
        </w:rPr>
      </w:pPr>
      <w:proofErr w:type="gramStart"/>
      <w:r>
        <w:rPr>
          <w:rFonts w:ascii="Arial" w:hAnsi="Arial" w:cs="Arial"/>
          <w:b/>
          <w:bCs/>
        </w:rPr>
        <w:t>Figure 2.</w:t>
      </w:r>
      <w:proofErr w:type="gramEnd"/>
      <w:r>
        <w:rPr>
          <w:rFonts w:ascii="Arial" w:hAnsi="Arial" w:cs="Arial"/>
        </w:rPr>
        <w:t xml:space="preserve"> Carrier concentration vs. reciprocal temperature for silicon doped with 10</w:t>
      </w:r>
      <w:r>
        <w:rPr>
          <w:rFonts w:ascii="Arial" w:hAnsi="Arial" w:cs="Arial"/>
          <w:position w:val="6"/>
          <w:sz w:val="18"/>
        </w:rPr>
        <w:t>15</w:t>
      </w:r>
      <w:r>
        <w:rPr>
          <w:rFonts w:ascii="Arial" w:hAnsi="Arial" w:cs="Arial"/>
        </w:rPr>
        <w:t xml:space="preserve"> donors/cm</w:t>
      </w:r>
      <w:r>
        <w:rPr>
          <w:rFonts w:ascii="Arial" w:hAnsi="Arial" w:cs="Arial"/>
          <w:position w:val="6"/>
          <w:sz w:val="18"/>
        </w:rPr>
        <w:t>3</w:t>
      </w:r>
    </w:p>
    <w:p w:rsidR="00BE5DD9" w:rsidRDefault="00BE5DD9">
      <w:pPr>
        <w:pStyle w:val="Heading2"/>
      </w:pPr>
    </w:p>
    <w:p w:rsidR="000A0D4B" w:rsidRDefault="00BE5DD9">
      <w:pPr>
        <w:pStyle w:val="Heading2"/>
      </w:pPr>
      <w:r>
        <w:t>Temperature d</w:t>
      </w:r>
      <w:r w:rsidR="000A0D4B">
        <w:t>epe</w:t>
      </w:r>
      <w:r>
        <w:t>ndence of conductivity for a s</w:t>
      </w:r>
      <w:r w:rsidR="000A0D4B">
        <w:t>emiconductor</w:t>
      </w:r>
    </w:p>
    <w:p w:rsidR="000A0D4B" w:rsidRDefault="00BE5DD9">
      <w:r>
        <w:t>Remember that Eq.</w:t>
      </w:r>
      <w:r w:rsidR="000A0D4B">
        <w:t>1 showed that conductivity depends on both carrier concentration and mobility, so there are a variety of possible temperature dependencies for conductivity. For instance, at fairly low temperatures (less than 200</w:t>
      </w:r>
      <w:r>
        <w:t xml:space="preserve"> </w:t>
      </w:r>
      <w:r w:rsidR="000A0D4B">
        <w:t>K), the dominant scattering mechanism might be impurity scattering (</w:t>
      </w:r>
      <w:r w:rsidR="000A0D4B">
        <w:rPr>
          <w:rFonts w:ascii="Symbol" w:hAnsi="Symbol"/>
        </w:rPr>
        <w:t></w:t>
      </w:r>
      <w:r w:rsidR="000A0D4B">
        <w:rPr>
          <w:rFonts w:ascii="Symbol" w:hAnsi="Symbol"/>
        </w:rPr>
        <w:t></w:t>
      </w:r>
      <w:r w:rsidR="000A0D4B">
        <w:rPr>
          <w:rFonts w:ascii="Symbol" w:hAnsi="Symbol"/>
        </w:rPr>
        <w:t></w:t>
      </w:r>
      <w:r w:rsidR="000A0D4B">
        <w:rPr>
          <w:rFonts w:ascii="Symbol" w:hAnsi="Symbol"/>
        </w:rPr>
        <w:t></w:t>
      </w:r>
      <w:r w:rsidR="000A0D4B">
        <w:rPr>
          <w:i/>
        </w:rPr>
        <w:t>T</w:t>
      </w:r>
      <w:r w:rsidR="000A0D4B">
        <w:rPr>
          <w:position w:val="6"/>
          <w:sz w:val="18"/>
        </w:rPr>
        <w:t>3/2</w:t>
      </w:r>
      <w:r w:rsidR="000A0D4B">
        <w:t>) while the carrier concentration is determined by extrinsic doping (</w:t>
      </w:r>
      <w:r w:rsidR="000A0D4B">
        <w:rPr>
          <w:i/>
        </w:rPr>
        <w:t>n</w:t>
      </w:r>
      <w:r w:rsidR="000A0D4B">
        <w:t xml:space="preserve"> = </w:t>
      </w:r>
      <w:r w:rsidR="000A0D4B">
        <w:rPr>
          <w:i/>
        </w:rPr>
        <w:t>N</w:t>
      </w:r>
      <w:r w:rsidR="000A0D4B">
        <w:rPr>
          <w:i/>
          <w:position w:val="-4"/>
          <w:sz w:val="18"/>
        </w:rPr>
        <w:t>D</w:t>
      </w:r>
      <w:r w:rsidR="000A0D4B">
        <w:rPr>
          <w:i/>
          <w:position w:val="6"/>
          <w:sz w:val="18"/>
        </w:rPr>
        <w:t>+</w:t>
      </w:r>
      <w:r w:rsidR="000A0D4B">
        <w:t>), therefore, conductivity would be seen to increase with temperature (</w:t>
      </w:r>
      <w:r w:rsidR="000A0D4B">
        <w:rPr>
          <w:rFonts w:ascii="Symbol" w:hAnsi="Symbol"/>
        </w:rPr>
        <w:t></w:t>
      </w:r>
      <w:r w:rsidR="000A0D4B">
        <w:rPr>
          <w:rFonts w:ascii="Symbol" w:hAnsi="Symbol"/>
        </w:rPr>
        <w:t></w:t>
      </w:r>
      <w:r w:rsidR="000A0D4B">
        <w:rPr>
          <w:rFonts w:ascii="Symbol" w:hAnsi="Symbol"/>
        </w:rPr>
        <w:t></w:t>
      </w:r>
      <w:r w:rsidR="000A0D4B">
        <w:rPr>
          <w:rFonts w:ascii="Symbol" w:hAnsi="Symbol"/>
        </w:rPr>
        <w:t></w:t>
      </w:r>
      <w:r w:rsidR="000A0D4B">
        <w:rPr>
          <w:i/>
        </w:rPr>
        <w:t>T</w:t>
      </w:r>
      <w:r w:rsidR="000A0D4B">
        <w:rPr>
          <w:position w:val="6"/>
          <w:sz w:val="18"/>
        </w:rPr>
        <w:t>3/2</w:t>
      </w:r>
      <w:r w:rsidR="000A0D4B">
        <w:t>). Other possibilities, depending on the material, doping, and temperature will show different temperature dependence of conductivity. One particularly interesting case occurs at high temperatures (above 400K or higher) when carrier concentration is intrinsic (Equation 4) and mobility is dominated by lattice scattering (</w:t>
      </w:r>
      <w:r w:rsidR="000A0D4B">
        <w:rPr>
          <w:rFonts w:ascii="Symbol" w:hAnsi="Symbol"/>
        </w:rPr>
        <w:t></w:t>
      </w:r>
      <w:r w:rsidR="000A0D4B">
        <w:rPr>
          <w:rFonts w:ascii="Symbol" w:hAnsi="Symbol"/>
        </w:rPr>
        <w:t></w:t>
      </w:r>
      <w:r w:rsidR="000A0D4B">
        <w:rPr>
          <w:rFonts w:ascii="Symbol" w:hAnsi="Symbol"/>
        </w:rPr>
        <w:t></w:t>
      </w:r>
      <w:r w:rsidR="000A0D4B">
        <w:rPr>
          <w:rFonts w:ascii="Symbol" w:hAnsi="Symbol"/>
        </w:rPr>
        <w:t></w:t>
      </w:r>
      <w:r w:rsidR="000A0D4B">
        <w:rPr>
          <w:i/>
        </w:rPr>
        <w:t>T</w:t>
      </w:r>
      <w:r w:rsidR="000A0D4B">
        <w:rPr>
          <w:position w:val="6"/>
          <w:sz w:val="18"/>
        </w:rPr>
        <w:t>-3/2</w:t>
      </w:r>
      <w:r w:rsidR="000A0D4B">
        <w:t>). In such cases, the conductivity can easily be shown to vary with temperature as:</w:t>
      </w:r>
    </w:p>
    <w:p w:rsidR="000A0D4B" w:rsidRDefault="000A0D4B">
      <w:pPr>
        <w:pStyle w:val="Equation"/>
      </w:pPr>
      <w:r>
        <w:rPr>
          <w:b/>
        </w:rPr>
        <w:tab/>
      </w:r>
      <w:r w:rsidRPr="00E27E0B">
        <w:rPr>
          <w:b/>
          <w:position w:val="-26"/>
        </w:rPr>
        <w:object w:dxaOrig="1500" w:dyaOrig="640">
          <v:shape id="_x0000_i1036" type="#_x0000_t75" style="width:75pt;height:31.5pt" o:ole="" fillcolor="window">
            <v:imagedata r:id="rId35" o:title=""/>
          </v:shape>
          <o:OLEObject Type="Embed" ProgID="Equation.3" ShapeID="_x0000_i1036" DrawAspect="Content" ObjectID="_1381314205" r:id="rId36"/>
        </w:object>
      </w:r>
      <w:r>
        <w:rPr>
          <w:b/>
        </w:rPr>
        <w:tab/>
      </w:r>
      <w:r w:rsidR="00BE5DD9">
        <w:t>(6</w:t>
      </w:r>
      <w:r>
        <w:t>)</w:t>
      </w:r>
    </w:p>
    <w:p w:rsidR="000A0D4B" w:rsidRDefault="000A0D4B">
      <w:r>
        <w:t xml:space="preserve">In this case, conductivity depends only on the semiconductor bandgap and the temperature.  In this temperature range, measured conductivity data can be used to determine the semiconductor bandgap energy, </w:t>
      </w:r>
      <w:proofErr w:type="gramStart"/>
      <w:r>
        <w:t>E</w:t>
      </w:r>
      <w:r>
        <w:rPr>
          <w:vertAlign w:val="subscript"/>
        </w:rPr>
        <w:t>g</w:t>
      </w:r>
      <w:proofErr w:type="gramEnd"/>
      <w:r>
        <w:t>.</w:t>
      </w:r>
    </w:p>
    <w:p w:rsidR="000A0D4B" w:rsidRDefault="00BE5DD9">
      <w:pPr>
        <w:pStyle w:val="Heading2"/>
      </w:pPr>
      <w:r>
        <w:lastRenderedPageBreak/>
        <w:t>Experimental demo</w:t>
      </w:r>
    </w:p>
    <w:p w:rsidR="000A0D4B" w:rsidRDefault="000A0D4B">
      <w:r>
        <w:t xml:space="preserve">In this experiment we measure the resistivity </w:t>
      </w:r>
      <w:r w:rsidR="00BE5DD9">
        <w:t xml:space="preserve">and electron density </w:t>
      </w:r>
      <w:r>
        <w:t>of a germanium (Ge) sample as a function of temperature, from about 80 K up to about 580K, using a cryostat with a heating stage.  A cryostat is an enclosure which can be cooled to very low temperature. The system is very easy to use and should work perfectly if you follow a few simple steps.  Below is an outline to how the apparatus works, what you should expect to measure, and how to do it.  The results will show t</w:t>
      </w:r>
      <w:r w:rsidR="00BE5DD9">
        <w:t>he saturation</w:t>
      </w:r>
      <w:r>
        <w:t xml:space="preserve"> region and the intrinsic region of conductivity.  The temperature will not be low enough to observe the ionization </w:t>
      </w:r>
      <w:r w:rsidR="00BE5DD9">
        <w:t xml:space="preserve">(freeze) </w:t>
      </w:r>
      <w:r>
        <w:t>region.</w:t>
      </w:r>
    </w:p>
    <w:p w:rsidR="000A0D4B" w:rsidRDefault="00BE5DD9">
      <w:pPr>
        <w:pStyle w:val="Heading2"/>
      </w:pPr>
      <w:r>
        <w:t>C</w:t>
      </w:r>
      <w:r w:rsidR="00EC3132">
        <w:t>ry</w:t>
      </w:r>
      <w:r w:rsidR="000A0D4B">
        <w:t>ostat</w:t>
      </w:r>
      <w:r>
        <w:t xml:space="preserve"> apparatus</w:t>
      </w:r>
    </w:p>
    <w:p w:rsidR="000A0D4B" w:rsidRDefault="000A0D4B">
      <w:r>
        <w:t>The apparatus consists of a</w:t>
      </w:r>
      <w:r w:rsidR="00630D79">
        <w:t xml:space="preserve"> micro-miniature refrigerator (</w:t>
      </w:r>
      <w:r>
        <w:t xml:space="preserve">inside the small metal vacuum enclosure, which contains a window through which you can see the semiconductor sample), a tank of high pressure nitrogen for the refrigerating fluid, and a vacuum pump and manifold.  The apparatus uses the Joule-Thompson expansion of a high pressure gas to achieve </w:t>
      </w:r>
      <w:r w:rsidR="00853B7E">
        <w:t>enough cooling</w:t>
      </w:r>
      <w:r>
        <w:t xml:space="preserve"> to liquefy the gas in a small reservoir underneath the sample mount.  The refrigerator is made up of a laminated set of glass slides, each of which has micro-channels etched into it, providing a serpent</w:t>
      </w:r>
      <w:r w:rsidR="00630D79">
        <w:t>ine path for the gas to go</w:t>
      </w:r>
      <w:r>
        <w:t xml:space="preserve"> through a heat exchanger.  </w:t>
      </w:r>
    </w:p>
    <w:p w:rsidR="00BE5DD9" w:rsidRDefault="000A0D4B" w:rsidP="00BE5DD9">
      <w:r>
        <w:t>The sample is mounted on a cold mount at the end of the refrigerator with thermal grease, which makes excellent thermal contact between the sample and the refrigerator.  The sample can be cooled to 80 K from room temperature in about 10 minutes.  The refrigerator also has a heater built in (thin wires) with which we can heat the sample or control the temperature stability.</w:t>
      </w:r>
    </w:p>
    <w:p w:rsidR="000A0D4B" w:rsidRPr="00BE5DD9" w:rsidRDefault="00BE5DD9" w:rsidP="00BE5DD9">
      <w:pPr>
        <w:rPr>
          <w:b/>
        </w:rPr>
      </w:pPr>
      <w:r>
        <w:rPr>
          <w:b/>
        </w:rPr>
        <w:t>A Reference p</w:t>
      </w:r>
      <w:r w:rsidR="000A0D4B" w:rsidRPr="00BE5DD9">
        <w:rPr>
          <w:b/>
        </w:rPr>
        <w:t>rocedure</w:t>
      </w:r>
    </w:p>
    <w:p w:rsidR="000A0D4B" w:rsidRDefault="000A0D4B">
      <w:r>
        <w:t>Please use the instruction manual located next to each station; the instructions may have changed after this edition of the Lab</w:t>
      </w:r>
      <w:r w:rsidR="00BE5DD9">
        <w:t>-</w:t>
      </w:r>
      <w:r>
        <w:t>Notes was printed.</w:t>
      </w:r>
    </w:p>
    <w:p w:rsidR="000A0D4B" w:rsidRDefault="000A0D4B" w:rsidP="008504AD">
      <w:pPr>
        <w:numPr>
          <w:ilvl w:val="0"/>
          <w:numId w:val="3"/>
        </w:numPr>
        <w:spacing w:afterLines="60" w:line="240" w:lineRule="auto"/>
      </w:pPr>
      <w:r>
        <w:t>Close all valves V</w:t>
      </w:r>
      <w:r>
        <w:rPr>
          <w:vertAlign w:val="subscript"/>
        </w:rPr>
        <w:t>1</w:t>
      </w:r>
      <w:r>
        <w:t>, V</w:t>
      </w:r>
      <w:r>
        <w:rPr>
          <w:vertAlign w:val="subscript"/>
        </w:rPr>
        <w:t>2</w:t>
      </w:r>
      <w:r>
        <w:t>, V</w:t>
      </w:r>
      <w:r>
        <w:rPr>
          <w:vertAlign w:val="subscript"/>
        </w:rPr>
        <w:t>3</w:t>
      </w:r>
      <w:r>
        <w:t>, V</w:t>
      </w:r>
      <w:r>
        <w:rPr>
          <w:vertAlign w:val="subscript"/>
        </w:rPr>
        <w:t>4</w:t>
      </w:r>
      <w:r>
        <w:t>, on manifold.  (See drawing located near instrument).</w:t>
      </w:r>
    </w:p>
    <w:p w:rsidR="000A0D4B" w:rsidRDefault="000A0D4B" w:rsidP="008504AD">
      <w:pPr>
        <w:numPr>
          <w:ilvl w:val="0"/>
          <w:numId w:val="3"/>
        </w:numPr>
        <w:spacing w:afterLines="60" w:line="240" w:lineRule="auto"/>
      </w:pPr>
      <w:r>
        <w:t>Switch on backing pump.  (It may be on already.)</w:t>
      </w:r>
    </w:p>
    <w:p w:rsidR="000A0D4B" w:rsidRDefault="000A0D4B" w:rsidP="008504AD">
      <w:pPr>
        <w:numPr>
          <w:ilvl w:val="0"/>
          <w:numId w:val="3"/>
        </w:numPr>
        <w:spacing w:afterLines="60" w:line="240" w:lineRule="auto"/>
      </w:pPr>
      <w:r>
        <w:t>Connect vacuum meter to power.</w:t>
      </w:r>
    </w:p>
    <w:p w:rsidR="000A0D4B" w:rsidRDefault="000A0D4B" w:rsidP="008504AD">
      <w:pPr>
        <w:numPr>
          <w:ilvl w:val="0"/>
          <w:numId w:val="3"/>
        </w:numPr>
        <w:spacing w:afterLines="60" w:line="240" w:lineRule="auto"/>
      </w:pPr>
      <w:r>
        <w:t>Connect temperature controller to power.</w:t>
      </w:r>
    </w:p>
    <w:p w:rsidR="000A0D4B" w:rsidRDefault="000A0D4B" w:rsidP="008504AD">
      <w:pPr>
        <w:numPr>
          <w:ilvl w:val="0"/>
          <w:numId w:val="3"/>
        </w:numPr>
        <w:spacing w:afterLines="60" w:line="240" w:lineRule="auto"/>
      </w:pPr>
      <w:r>
        <w:t>Open valve V</w:t>
      </w:r>
      <w:r>
        <w:rPr>
          <w:vertAlign w:val="subscript"/>
        </w:rPr>
        <w:t>1</w:t>
      </w:r>
      <w:r>
        <w:t xml:space="preserve"> (this begins pumping on cryostat).</w:t>
      </w:r>
    </w:p>
    <w:p w:rsidR="000A0D4B" w:rsidRDefault="000A0D4B" w:rsidP="008504AD">
      <w:pPr>
        <w:numPr>
          <w:ilvl w:val="0"/>
          <w:numId w:val="3"/>
        </w:numPr>
        <w:spacing w:afterLines="60" w:line="240" w:lineRule="auto"/>
      </w:pPr>
      <w:r>
        <w:t>Watch the reading on vacuum meter.  The pressure will begin to fall.</w:t>
      </w:r>
    </w:p>
    <w:p w:rsidR="000A0D4B" w:rsidRDefault="000A0D4B" w:rsidP="008504AD">
      <w:pPr>
        <w:numPr>
          <w:ilvl w:val="0"/>
          <w:numId w:val="3"/>
        </w:numPr>
        <w:spacing w:afterLines="60" w:line="240" w:lineRule="auto"/>
      </w:pPr>
      <w:r>
        <w:t>When the pressure drops to about 20 milli</w:t>
      </w:r>
      <w:r w:rsidR="00BE5DD9">
        <w:t>-</w:t>
      </w:r>
      <w:r>
        <w:t>torr, pass pure N</w:t>
      </w:r>
      <w:r>
        <w:rPr>
          <w:vertAlign w:val="subscript"/>
        </w:rPr>
        <w:t>2</w:t>
      </w:r>
      <w:r>
        <w:t xml:space="preserve"> </w:t>
      </w:r>
      <w:r w:rsidR="00630D79">
        <w:t xml:space="preserve">gas </w:t>
      </w:r>
      <w:r>
        <w:t>at 500 psi to purge the system for about 10 minutes.</w:t>
      </w:r>
    </w:p>
    <w:p w:rsidR="000A0D4B" w:rsidRDefault="000A0D4B" w:rsidP="008504AD">
      <w:pPr>
        <w:numPr>
          <w:ilvl w:val="0"/>
          <w:numId w:val="3"/>
        </w:numPr>
        <w:spacing w:afterLines="60" w:line="240" w:lineRule="auto"/>
      </w:pPr>
      <w:r>
        <w:t>While purging, make the electrical connections.  Connect the two leads at one end of Ge sample to terminals 1 &amp; 4 of the terminal box, the other two leads at the other end of the sample to terminals 2 &amp; 3.</w:t>
      </w:r>
    </w:p>
    <w:p w:rsidR="000A0D4B" w:rsidRDefault="000A0D4B" w:rsidP="008504AD">
      <w:pPr>
        <w:numPr>
          <w:ilvl w:val="0"/>
          <w:numId w:val="3"/>
        </w:numPr>
        <w:spacing w:afterLines="60" w:line="240" w:lineRule="auto"/>
      </w:pPr>
      <w:r>
        <w:lastRenderedPageBreak/>
        <w:t>To measu</w:t>
      </w:r>
      <w:r w:rsidR="00630D79">
        <w:t xml:space="preserve">re the resistance of the sample, </w:t>
      </w:r>
      <w:r>
        <w:t>connect 1 &amp; 4 to high input terminals of the resistance meter, with 2 &amp; 3 connected to the low input terminals of the meter. Meter will display resistance in Ohms (</w:t>
      </w:r>
      <w:r>
        <w:rPr>
          <w:rFonts w:ascii="Symbol" w:hAnsi="Symbol"/>
        </w:rPr>
        <w:t></w:t>
      </w:r>
      <w:r>
        <w:t>).</w:t>
      </w:r>
    </w:p>
    <w:p w:rsidR="000A0D4B" w:rsidRDefault="000A0D4B" w:rsidP="008504AD">
      <w:pPr>
        <w:numPr>
          <w:ilvl w:val="0"/>
          <w:numId w:val="3"/>
        </w:numPr>
        <w:spacing w:afterLines="60" w:line="240" w:lineRule="auto"/>
      </w:pPr>
      <w:r>
        <w:t>When the pressure in the system is close to 20 milli</w:t>
      </w:r>
      <w:r w:rsidR="00BE5DD9">
        <w:t>-</w:t>
      </w:r>
      <w:r>
        <w:t>torr, increase the N</w:t>
      </w:r>
      <w:r>
        <w:rPr>
          <w:vertAlign w:val="subscript"/>
        </w:rPr>
        <w:t>2</w:t>
      </w:r>
      <w:r>
        <w:t xml:space="preserve"> pressure to 1800 psi.  This starts the sample cooling down to 80 K.</w:t>
      </w:r>
    </w:p>
    <w:p w:rsidR="000A0D4B" w:rsidRDefault="000A0D4B" w:rsidP="008504AD">
      <w:pPr>
        <w:numPr>
          <w:ilvl w:val="0"/>
          <w:numId w:val="3"/>
        </w:numPr>
        <w:spacing w:afterLines="60" w:line="240" w:lineRule="auto"/>
      </w:pPr>
      <w:r>
        <w:t>To control and read the sample temperature</w:t>
      </w:r>
      <w:r w:rsidR="00630D79">
        <w:t>,</w:t>
      </w:r>
      <w:r>
        <w:t xml:space="preserve"> use the Command box.  It has the following commands:</w:t>
      </w:r>
    </w:p>
    <w:p w:rsidR="000A0D4B" w:rsidRDefault="000A0D4B" w:rsidP="008504AD">
      <w:pPr>
        <w:numPr>
          <w:ilvl w:val="0"/>
          <w:numId w:val="3"/>
        </w:numPr>
        <w:spacing w:afterLines="60" w:line="240" w:lineRule="auto"/>
      </w:pPr>
      <w:r>
        <w:t>Set the temperature to  80K, record the sample resistance</w:t>
      </w:r>
    </w:p>
    <w:p w:rsidR="000A0D4B" w:rsidRDefault="000A0D4B" w:rsidP="008504AD">
      <w:pPr>
        <w:numPr>
          <w:ilvl w:val="0"/>
          <w:numId w:val="3"/>
        </w:numPr>
        <w:spacing w:afterLines="60" w:line="240" w:lineRule="auto"/>
      </w:pPr>
      <w:r>
        <w:t>Set the temperature to 100K and record resistance</w:t>
      </w:r>
    </w:p>
    <w:p w:rsidR="000A0D4B" w:rsidRDefault="000A0D4B" w:rsidP="008504AD">
      <w:pPr>
        <w:numPr>
          <w:ilvl w:val="0"/>
          <w:numId w:val="3"/>
        </w:numPr>
        <w:spacing w:afterLines="60" w:line="240" w:lineRule="auto"/>
      </w:pPr>
      <w:r>
        <w:t xml:space="preserve">Repeat the measurement every 20 K until 540 K is reached. </w:t>
      </w:r>
      <w:r>
        <w:rPr>
          <w:b/>
        </w:rPr>
        <w:t>Do not exceed 560 K!</w:t>
      </w:r>
    </w:p>
    <w:p w:rsidR="000A0D4B" w:rsidRDefault="000A0D4B" w:rsidP="008504AD">
      <w:pPr>
        <w:numPr>
          <w:ilvl w:val="0"/>
          <w:numId w:val="3"/>
        </w:numPr>
        <w:spacing w:afterLines="60" w:line="240" w:lineRule="auto"/>
      </w:pPr>
      <w:r>
        <w:t>To stop the experiment</w:t>
      </w:r>
    </w:p>
    <w:p w:rsidR="000A0D4B" w:rsidRDefault="000A0D4B" w:rsidP="008504AD">
      <w:pPr>
        <w:numPr>
          <w:ilvl w:val="0"/>
          <w:numId w:val="3"/>
        </w:numPr>
        <w:spacing w:afterLines="60" w:line="240" w:lineRule="auto"/>
      </w:pPr>
      <w:r>
        <w:t>Press SK0 - Enter</w:t>
      </w:r>
    </w:p>
    <w:p w:rsidR="000A0D4B" w:rsidRDefault="000A0D4B" w:rsidP="008504AD">
      <w:pPr>
        <w:numPr>
          <w:ilvl w:val="0"/>
          <w:numId w:val="3"/>
        </w:numPr>
        <w:spacing w:afterLines="60" w:line="240" w:lineRule="auto"/>
      </w:pPr>
      <w:r>
        <w:t>Stop the gas flow (close main valve of N</w:t>
      </w:r>
      <w:r>
        <w:rPr>
          <w:vertAlign w:val="subscript"/>
        </w:rPr>
        <w:t>2</w:t>
      </w:r>
      <w:r>
        <w:t xml:space="preserve"> cylinder</w:t>
      </w:r>
    </w:p>
    <w:p w:rsidR="000A0D4B" w:rsidRDefault="000A0D4B" w:rsidP="008504AD">
      <w:pPr>
        <w:numPr>
          <w:ilvl w:val="0"/>
          <w:numId w:val="3"/>
        </w:numPr>
        <w:spacing w:afterLines="60" w:line="240" w:lineRule="auto"/>
      </w:pPr>
      <w:r>
        <w:t xml:space="preserve">Leave the backing pump </w:t>
      </w:r>
      <w:r>
        <w:rPr>
          <w:i/>
        </w:rPr>
        <w:t>ON</w:t>
      </w:r>
    </w:p>
    <w:p w:rsidR="000A0D4B" w:rsidRDefault="000A0D4B" w:rsidP="008504AD">
      <w:pPr>
        <w:numPr>
          <w:ilvl w:val="0"/>
          <w:numId w:val="3"/>
        </w:numPr>
        <w:spacing w:afterLines="60" w:line="240" w:lineRule="auto"/>
      </w:pPr>
      <w:r>
        <w:t>Turn on vacuum meter and resistance meter</w:t>
      </w:r>
    </w:p>
    <w:p w:rsidR="000A0D4B" w:rsidRDefault="000A0D4B" w:rsidP="008504AD">
      <w:pPr>
        <w:numPr>
          <w:ilvl w:val="0"/>
          <w:numId w:val="3"/>
        </w:numPr>
        <w:spacing w:afterLines="60" w:line="240" w:lineRule="auto"/>
      </w:pPr>
      <w:r>
        <w:t xml:space="preserve">To calculate the </w:t>
      </w:r>
      <w:r>
        <w:rPr>
          <w:i/>
        </w:rPr>
        <w:t>resistivity</w:t>
      </w:r>
      <w:r>
        <w:t xml:space="preserve"> from the </w:t>
      </w:r>
      <w:r>
        <w:rPr>
          <w:i/>
        </w:rPr>
        <w:t>resistance</w:t>
      </w:r>
      <w:r>
        <w:t>, you need the sample dimensions from your instructor.</w:t>
      </w:r>
    </w:p>
    <w:p w:rsidR="000A0D4B" w:rsidRDefault="000A0D4B"/>
    <w:p w:rsidR="004032F3" w:rsidRDefault="000A0D4B" w:rsidP="00BE5DD9">
      <w:pPr>
        <w:pStyle w:val="Equation"/>
        <w:spacing w:line="240" w:lineRule="auto"/>
        <w:rPr>
          <w:szCs w:val="22"/>
        </w:rPr>
      </w:pPr>
      <w:r>
        <w:rPr>
          <w:rFonts w:ascii="Arial" w:hAnsi="Arial"/>
          <w:szCs w:val="24"/>
        </w:rPr>
        <w:br w:type="page"/>
      </w:r>
      <w:r w:rsidR="00BE5DD9">
        <w:rPr>
          <w:szCs w:val="22"/>
        </w:rPr>
        <w:lastRenderedPageBreak/>
        <w:t xml:space="preserve"> </w:t>
      </w:r>
    </w:p>
    <w:p w:rsidR="000A0D4B" w:rsidRPr="00B67FD0" w:rsidRDefault="00BE5DD9" w:rsidP="004032F3">
      <w:pPr>
        <w:pStyle w:val="Header"/>
        <w:tabs>
          <w:tab w:val="clear" w:pos="4320"/>
          <w:tab w:val="clear" w:pos="8640"/>
        </w:tabs>
        <w:spacing w:after="240" w:line="240" w:lineRule="auto"/>
        <w:rPr>
          <w:b/>
          <w:sz w:val="22"/>
          <w:szCs w:val="22"/>
        </w:rPr>
      </w:pPr>
      <w:r>
        <w:rPr>
          <w:b/>
          <w:sz w:val="22"/>
          <w:szCs w:val="22"/>
        </w:rPr>
        <w:t>A</w:t>
      </w:r>
      <w:r w:rsidR="000A0D4B" w:rsidRPr="00B67FD0">
        <w:rPr>
          <w:b/>
          <w:sz w:val="22"/>
          <w:szCs w:val="22"/>
        </w:rPr>
        <w:t>fter the experiment, answer the following questions:</w:t>
      </w:r>
    </w:p>
    <w:p w:rsidR="000A0D4B" w:rsidRPr="004032F3" w:rsidRDefault="000A0D4B" w:rsidP="004032F3">
      <w:pPr>
        <w:pStyle w:val="list"/>
        <w:numPr>
          <w:ilvl w:val="0"/>
          <w:numId w:val="2"/>
        </w:numPr>
        <w:spacing w:after="240" w:line="240" w:lineRule="auto"/>
        <w:rPr>
          <w:rFonts w:ascii="Arial" w:hAnsi="Arial"/>
          <w:szCs w:val="22"/>
        </w:rPr>
      </w:pPr>
      <w:r w:rsidRPr="004032F3">
        <w:rPr>
          <w:rFonts w:ascii="Arial" w:hAnsi="Arial"/>
          <w:szCs w:val="22"/>
        </w:rPr>
        <w:t xml:space="preserve">What behavior did you observe in terms of temperature dependence of mobility and carrier concentration in the different regions of </w:t>
      </w:r>
      <w:r w:rsidR="00705A0A" w:rsidRPr="004032F3">
        <w:rPr>
          <w:rFonts w:ascii="Arial" w:hAnsi="Arial"/>
          <w:szCs w:val="22"/>
        </w:rPr>
        <w:t>temperature?</w:t>
      </w:r>
      <w:r w:rsidRPr="004032F3">
        <w:rPr>
          <w:rFonts w:ascii="Arial" w:hAnsi="Arial"/>
          <w:szCs w:val="22"/>
        </w:rPr>
        <w:t xml:space="preserve">  Identify the intrinsic, extrinsic, and ionization regions, if they appear.  Plot the conductivity on a log or natural log scale. (Why?)</w:t>
      </w:r>
      <w:r w:rsidR="00B67FD0">
        <w:rPr>
          <w:rFonts w:ascii="Arial" w:hAnsi="Arial"/>
          <w:szCs w:val="22"/>
        </w:rPr>
        <w:br/>
      </w:r>
    </w:p>
    <w:p w:rsidR="000A0D4B" w:rsidRPr="004032F3" w:rsidRDefault="000A0D4B" w:rsidP="004032F3">
      <w:pPr>
        <w:numPr>
          <w:ilvl w:val="0"/>
          <w:numId w:val="2"/>
        </w:numPr>
        <w:spacing w:after="240" w:line="240" w:lineRule="auto"/>
        <w:rPr>
          <w:szCs w:val="22"/>
        </w:rPr>
      </w:pPr>
      <w:r w:rsidRPr="004032F3">
        <w:rPr>
          <w:szCs w:val="22"/>
        </w:rPr>
        <w:t>From the temperature of the transition between extrinsic and intrinsic behavior, estimate the dopant concentrations in the sample.</w:t>
      </w:r>
      <w:r w:rsidR="00B67FD0">
        <w:rPr>
          <w:szCs w:val="22"/>
        </w:rPr>
        <w:br/>
      </w:r>
    </w:p>
    <w:p w:rsidR="000A0D4B" w:rsidRPr="004032F3" w:rsidRDefault="000A0D4B" w:rsidP="004032F3">
      <w:pPr>
        <w:numPr>
          <w:ilvl w:val="0"/>
          <w:numId w:val="2"/>
        </w:numPr>
        <w:spacing w:after="240" w:line="240" w:lineRule="auto"/>
        <w:rPr>
          <w:szCs w:val="22"/>
        </w:rPr>
      </w:pPr>
      <w:r w:rsidRPr="004032F3">
        <w:rPr>
          <w:szCs w:val="22"/>
        </w:rPr>
        <w:t>From the appropriate portion of your plot, calculate the bandgap energy (E</w:t>
      </w:r>
      <w:r w:rsidRPr="004032F3">
        <w:rPr>
          <w:position w:val="-4"/>
          <w:szCs w:val="22"/>
        </w:rPr>
        <w:t>g</w:t>
      </w:r>
      <w:r w:rsidRPr="004032F3">
        <w:rPr>
          <w:szCs w:val="22"/>
        </w:rPr>
        <w:t>) for germanium and compare to the published values.</w:t>
      </w:r>
      <w:r w:rsidR="00B67FD0">
        <w:rPr>
          <w:szCs w:val="22"/>
        </w:rPr>
        <w:br/>
      </w:r>
    </w:p>
    <w:p w:rsidR="000A0D4B" w:rsidRPr="004032F3" w:rsidRDefault="000A0D4B" w:rsidP="004032F3">
      <w:pPr>
        <w:numPr>
          <w:ilvl w:val="0"/>
          <w:numId w:val="2"/>
        </w:numPr>
        <w:spacing w:after="240" w:line="240" w:lineRule="auto"/>
        <w:rPr>
          <w:szCs w:val="22"/>
        </w:rPr>
      </w:pPr>
      <w:r w:rsidRPr="004032F3">
        <w:rPr>
          <w:szCs w:val="22"/>
        </w:rPr>
        <w:t>Comment upon the accuracy of the results, cite and estimate possible sources of error.</w:t>
      </w:r>
    </w:p>
    <w:p w:rsidR="000A0D4B" w:rsidRPr="004032F3" w:rsidRDefault="000A0D4B">
      <w:pPr>
        <w:pStyle w:val="Header"/>
        <w:tabs>
          <w:tab w:val="clear" w:pos="4320"/>
          <w:tab w:val="clear" w:pos="8640"/>
        </w:tabs>
        <w:spacing w:line="240" w:lineRule="auto"/>
        <w:rPr>
          <w:sz w:val="22"/>
          <w:szCs w:val="22"/>
        </w:rPr>
      </w:pPr>
      <w:r w:rsidRPr="004032F3">
        <w:rPr>
          <w:sz w:val="22"/>
          <w:szCs w:val="22"/>
        </w:rPr>
        <w:br w:type="page"/>
      </w:r>
    </w:p>
    <w:p w:rsidR="000A0D4B" w:rsidRDefault="000A0D4B">
      <w:pPr>
        <w:spacing w:line="240" w:lineRule="auto"/>
        <w:sectPr w:rsidR="000A0D4B" w:rsidSect="00B436D8">
          <w:footerReference w:type="default" r:id="rId37"/>
          <w:pgSz w:w="12240" w:h="15840"/>
          <w:pgMar w:top="1152" w:right="1152" w:bottom="1152" w:left="1584" w:header="720" w:footer="720" w:gutter="0"/>
          <w:cols w:space="720"/>
        </w:sectPr>
      </w:pPr>
    </w:p>
    <w:tbl>
      <w:tblPr>
        <w:tblW w:w="0" w:type="auto"/>
        <w:tblLayout w:type="fixed"/>
        <w:tblCellMar>
          <w:left w:w="30" w:type="dxa"/>
          <w:right w:w="30" w:type="dxa"/>
        </w:tblCellMar>
        <w:tblLook w:val="0000"/>
      </w:tblPr>
      <w:tblGrid>
        <w:gridCol w:w="1500"/>
        <w:gridCol w:w="1500"/>
      </w:tblGrid>
      <w:tr w:rsidR="000A0D4B">
        <w:trPr>
          <w:trHeight w:hRule="exact" w:val="317"/>
        </w:trPr>
        <w:tc>
          <w:tcPr>
            <w:tcW w:w="1500" w:type="dxa"/>
            <w:tcBorders>
              <w:bottom w:val="single" w:sz="4" w:space="0" w:color="auto"/>
            </w:tcBorders>
          </w:tcPr>
          <w:p w:rsidR="000A0D4B" w:rsidRDefault="000A0D4B" w:rsidP="00853B7E">
            <w:pPr>
              <w:spacing w:after="0" w:line="240" w:lineRule="auto"/>
            </w:pPr>
            <w:r>
              <w:lastRenderedPageBreak/>
              <w:t>T(K)</w:t>
            </w:r>
          </w:p>
        </w:tc>
        <w:tc>
          <w:tcPr>
            <w:tcW w:w="1500" w:type="dxa"/>
            <w:tcBorders>
              <w:bottom w:val="single" w:sz="4" w:space="0" w:color="auto"/>
            </w:tcBorders>
          </w:tcPr>
          <w:p w:rsidR="000A0D4B" w:rsidRDefault="000A0D4B" w:rsidP="00853B7E">
            <w:pPr>
              <w:spacing w:after="0" w:line="240" w:lineRule="auto"/>
              <w:rPr>
                <w:rFonts w:ascii="Symbol" w:hAnsi="Symbol"/>
              </w:rPr>
            </w:pPr>
            <w:r>
              <w:t>R(</w:t>
            </w:r>
            <w:r>
              <w:rPr>
                <w:rFonts w:ascii="Symbol" w:hAnsi="Symbol"/>
              </w:rPr>
              <w:t></w:t>
            </w:r>
            <w:r>
              <w:t>)</w:t>
            </w:r>
          </w:p>
        </w:tc>
      </w:tr>
      <w:tr w:rsidR="000A0D4B">
        <w:trPr>
          <w:trHeight w:hRule="exact" w:val="317"/>
        </w:trPr>
        <w:tc>
          <w:tcPr>
            <w:tcW w:w="1500" w:type="dxa"/>
          </w:tcPr>
          <w:p w:rsidR="000A0D4B" w:rsidRDefault="000A0D4B" w:rsidP="00853B7E">
            <w:pPr>
              <w:spacing w:after="0" w:line="240" w:lineRule="auto"/>
            </w:pPr>
            <w:r>
              <w:t>130</w:t>
            </w:r>
          </w:p>
        </w:tc>
        <w:tc>
          <w:tcPr>
            <w:tcW w:w="1500" w:type="dxa"/>
          </w:tcPr>
          <w:p w:rsidR="000A0D4B" w:rsidRDefault="000A0D4B" w:rsidP="00853B7E">
            <w:pPr>
              <w:spacing w:after="0" w:line="240" w:lineRule="auto"/>
            </w:pPr>
            <w:r>
              <w:t>1200</w:t>
            </w:r>
          </w:p>
        </w:tc>
      </w:tr>
      <w:tr w:rsidR="000A0D4B">
        <w:trPr>
          <w:trHeight w:hRule="exact" w:val="317"/>
        </w:trPr>
        <w:tc>
          <w:tcPr>
            <w:tcW w:w="1500" w:type="dxa"/>
          </w:tcPr>
          <w:p w:rsidR="000A0D4B" w:rsidRDefault="000A0D4B" w:rsidP="00853B7E">
            <w:pPr>
              <w:spacing w:after="0" w:line="240" w:lineRule="auto"/>
            </w:pPr>
            <w:r>
              <w:t>135</w:t>
            </w:r>
          </w:p>
        </w:tc>
        <w:tc>
          <w:tcPr>
            <w:tcW w:w="1500" w:type="dxa"/>
          </w:tcPr>
          <w:p w:rsidR="000A0D4B" w:rsidRDefault="000A0D4B" w:rsidP="00853B7E">
            <w:pPr>
              <w:spacing w:after="0" w:line="240" w:lineRule="auto"/>
            </w:pPr>
            <w:r>
              <w:t>1225</w:t>
            </w:r>
          </w:p>
        </w:tc>
      </w:tr>
      <w:tr w:rsidR="000A0D4B">
        <w:trPr>
          <w:trHeight w:hRule="exact" w:val="317"/>
        </w:trPr>
        <w:tc>
          <w:tcPr>
            <w:tcW w:w="1500" w:type="dxa"/>
          </w:tcPr>
          <w:p w:rsidR="000A0D4B" w:rsidRDefault="000A0D4B" w:rsidP="00853B7E">
            <w:pPr>
              <w:spacing w:after="0" w:line="240" w:lineRule="auto"/>
            </w:pPr>
            <w:r>
              <w:t>140</w:t>
            </w:r>
          </w:p>
        </w:tc>
        <w:tc>
          <w:tcPr>
            <w:tcW w:w="1500" w:type="dxa"/>
          </w:tcPr>
          <w:p w:rsidR="000A0D4B" w:rsidRDefault="000A0D4B" w:rsidP="00853B7E">
            <w:pPr>
              <w:spacing w:after="0" w:line="240" w:lineRule="auto"/>
            </w:pPr>
            <w:r>
              <w:t>1250</w:t>
            </w:r>
          </w:p>
        </w:tc>
      </w:tr>
      <w:tr w:rsidR="000A0D4B">
        <w:trPr>
          <w:trHeight w:hRule="exact" w:val="317"/>
        </w:trPr>
        <w:tc>
          <w:tcPr>
            <w:tcW w:w="1500" w:type="dxa"/>
          </w:tcPr>
          <w:p w:rsidR="000A0D4B" w:rsidRDefault="000A0D4B" w:rsidP="00853B7E">
            <w:pPr>
              <w:spacing w:after="0" w:line="240" w:lineRule="auto"/>
            </w:pPr>
            <w:r>
              <w:t>145</w:t>
            </w:r>
          </w:p>
        </w:tc>
        <w:tc>
          <w:tcPr>
            <w:tcW w:w="1500" w:type="dxa"/>
          </w:tcPr>
          <w:p w:rsidR="000A0D4B" w:rsidRDefault="000A0D4B" w:rsidP="00853B7E">
            <w:pPr>
              <w:spacing w:after="0" w:line="240" w:lineRule="auto"/>
            </w:pPr>
            <w:r>
              <w:t>1270</w:t>
            </w:r>
          </w:p>
        </w:tc>
      </w:tr>
      <w:tr w:rsidR="000A0D4B">
        <w:trPr>
          <w:trHeight w:hRule="exact" w:val="317"/>
        </w:trPr>
        <w:tc>
          <w:tcPr>
            <w:tcW w:w="1500" w:type="dxa"/>
          </w:tcPr>
          <w:p w:rsidR="000A0D4B" w:rsidRDefault="000A0D4B" w:rsidP="00853B7E">
            <w:pPr>
              <w:spacing w:after="0" w:line="240" w:lineRule="auto"/>
            </w:pPr>
            <w:r>
              <w:t>150</w:t>
            </w:r>
          </w:p>
        </w:tc>
        <w:tc>
          <w:tcPr>
            <w:tcW w:w="1500" w:type="dxa"/>
          </w:tcPr>
          <w:p w:rsidR="000A0D4B" w:rsidRDefault="000A0D4B" w:rsidP="00853B7E">
            <w:pPr>
              <w:spacing w:after="0" w:line="240" w:lineRule="auto"/>
            </w:pPr>
            <w:r>
              <w:t>1290</w:t>
            </w:r>
          </w:p>
        </w:tc>
      </w:tr>
      <w:tr w:rsidR="000A0D4B">
        <w:trPr>
          <w:trHeight w:hRule="exact" w:val="317"/>
        </w:trPr>
        <w:tc>
          <w:tcPr>
            <w:tcW w:w="1500" w:type="dxa"/>
          </w:tcPr>
          <w:p w:rsidR="000A0D4B" w:rsidRDefault="000A0D4B" w:rsidP="00853B7E">
            <w:pPr>
              <w:spacing w:after="0" w:line="240" w:lineRule="auto"/>
            </w:pPr>
            <w:r>
              <w:t>155</w:t>
            </w:r>
          </w:p>
        </w:tc>
        <w:tc>
          <w:tcPr>
            <w:tcW w:w="1500" w:type="dxa"/>
          </w:tcPr>
          <w:p w:rsidR="000A0D4B" w:rsidRDefault="000A0D4B" w:rsidP="00853B7E">
            <w:pPr>
              <w:spacing w:after="0" w:line="240" w:lineRule="auto"/>
            </w:pPr>
            <w:r>
              <w:t>1325</w:t>
            </w:r>
          </w:p>
        </w:tc>
      </w:tr>
      <w:tr w:rsidR="000A0D4B">
        <w:trPr>
          <w:trHeight w:hRule="exact" w:val="317"/>
        </w:trPr>
        <w:tc>
          <w:tcPr>
            <w:tcW w:w="1500" w:type="dxa"/>
          </w:tcPr>
          <w:p w:rsidR="000A0D4B" w:rsidRDefault="000A0D4B" w:rsidP="00853B7E">
            <w:pPr>
              <w:spacing w:after="0" w:line="240" w:lineRule="auto"/>
            </w:pPr>
            <w:r>
              <w:t>160</w:t>
            </w:r>
          </w:p>
        </w:tc>
        <w:tc>
          <w:tcPr>
            <w:tcW w:w="1500" w:type="dxa"/>
          </w:tcPr>
          <w:p w:rsidR="000A0D4B" w:rsidRDefault="000A0D4B" w:rsidP="00853B7E">
            <w:pPr>
              <w:spacing w:after="0" w:line="240" w:lineRule="auto"/>
            </w:pPr>
            <w:r>
              <w:t>1362</w:t>
            </w:r>
          </w:p>
        </w:tc>
      </w:tr>
      <w:tr w:rsidR="000A0D4B">
        <w:trPr>
          <w:trHeight w:hRule="exact" w:val="317"/>
        </w:trPr>
        <w:tc>
          <w:tcPr>
            <w:tcW w:w="1500" w:type="dxa"/>
          </w:tcPr>
          <w:p w:rsidR="000A0D4B" w:rsidRDefault="000A0D4B" w:rsidP="00853B7E">
            <w:pPr>
              <w:spacing w:after="0" w:line="240" w:lineRule="auto"/>
            </w:pPr>
            <w:r>
              <w:t>165</w:t>
            </w:r>
          </w:p>
        </w:tc>
        <w:tc>
          <w:tcPr>
            <w:tcW w:w="1500" w:type="dxa"/>
          </w:tcPr>
          <w:p w:rsidR="000A0D4B" w:rsidRDefault="000A0D4B" w:rsidP="00853B7E">
            <w:pPr>
              <w:spacing w:after="0" w:line="240" w:lineRule="auto"/>
            </w:pPr>
            <w:r>
              <w:t>1380</w:t>
            </w:r>
          </w:p>
        </w:tc>
      </w:tr>
      <w:tr w:rsidR="000A0D4B">
        <w:trPr>
          <w:trHeight w:hRule="exact" w:val="317"/>
        </w:trPr>
        <w:tc>
          <w:tcPr>
            <w:tcW w:w="1500" w:type="dxa"/>
          </w:tcPr>
          <w:p w:rsidR="000A0D4B" w:rsidRDefault="000A0D4B" w:rsidP="00853B7E">
            <w:pPr>
              <w:spacing w:after="0" w:line="240" w:lineRule="auto"/>
            </w:pPr>
            <w:r>
              <w:t>170</w:t>
            </w:r>
          </w:p>
        </w:tc>
        <w:tc>
          <w:tcPr>
            <w:tcW w:w="1500" w:type="dxa"/>
          </w:tcPr>
          <w:p w:rsidR="000A0D4B" w:rsidRDefault="000A0D4B" w:rsidP="00853B7E">
            <w:pPr>
              <w:spacing w:after="0" w:line="240" w:lineRule="auto"/>
            </w:pPr>
            <w:r>
              <w:t>1420</w:t>
            </w:r>
          </w:p>
        </w:tc>
      </w:tr>
      <w:tr w:rsidR="000A0D4B">
        <w:trPr>
          <w:trHeight w:hRule="exact" w:val="317"/>
        </w:trPr>
        <w:tc>
          <w:tcPr>
            <w:tcW w:w="1500" w:type="dxa"/>
          </w:tcPr>
          <w:p w:rsidR="000A0D4B" w:rsidRDefault="000A0D4B" w:rsidP="00853B7E">
            <w:pPr>
              <w:spacing w:after="0" w:line="240" w:lineRule="auto"/>
            </w:pPr>
            <w:r>
              <w:t>175</w:t>
            </w:r>
          </w:p>
        </w:tc>
        <w:tc>
          <w:tcPr>
            <w:tcW w:w="1500" w:type="dxa"/>
          </w:tcPr>
          <w:p w:rsidR="000A0D4B" w:rsidRDefault="000A0D4B" w:rsidP="00853B7E">
            <w:pPr>
              <w:spacing w:after="0" w:line="240" w:lineRule="auto"/>
            </w:pPr>
            <w:r>
              <w:t>1449</w:t>
            </w:r>
          </w:p>
        </w:tc>
      </w:tr>
      <w:tr w:rsidR="000A0D4B">
        <w:trPr>
          <w:trHeight w:hRule="exact" w:val="317"/>
        </w:trPr>
        <w:tc>
          <w:tcPr>
            <w:tcW w:w="1500" w:type="dxa"/>
          </w:tcPr>
          <w:p w:rsidR="000A0D4B" w:rsidRDefault="000A0D4B" w:rsidP="00853B7E">
            <w:pPr>
              <w:spacing w:after="0" w:line="240" w:lineRule="auto"/>
            </w:pPr>
            <w:r>
              <w:t>180</w:t>
            </w:r>
          </w:p>
        </w:tc>
        <w:tc>
          <w:tcPr>
            <w:tcW w:w="1500" w:type="dxa"/>
          </w:tcPr>
          <w:p w:rsidR="000A0D4B" w:rsidRDefault="000A0D4B" w:rsidP="00853B7E">
            <w:pPr>
              <w:spacing w:after="0" w:line="240" w:lineRule="auto"/>
            </w:pPr>
            <w:r>
              <w:t>1485</w:t>
            </w:r>
          </w:p>
        </w:tc>
      </w:tr>
      <w:tr w:rsidR="000A0D4B">
        <w:trPr>
          <w:trHeight w:hRule="exact" w:val="317"/>
        </w:trPr>
        <w:tc>
          <w:tcPr>
            <w:tcW w:w="1500" w:type="dxa"/>
          </w:tcPr>
          <w:p w:rsidR="000A0D4B" w:rsidRDefault="000A0D4B" w:rsidP="00853B7E">
            <w:pPr>
              <w:spacing w:after="0" w:line="240" w:lineRule="auto"/>
            </w:pPr>
            <w:r>
              <w:t>185</w:t>
            </w:r>
          </w:p>
        </w:tc>
        <w:tc>
          <w:tcPr>
            <w:tcW w:w="1500" w:type="dxa"/>
          </w:tcPr>
          <w:p w:rsidR="000A0D4B" w:rsidRDefault="000A0D4B" w:rsidP="00853B7E">
            <w:pPr>
              <w:spacing w:after="0" w:line="240" w:lineRule="auto"/>
            </w:pPr>
            <w:r>
              <w:t>1509</w:t>
            </w:r>
          </w:p>
        </w:tc>
      </w:tr>
      <w:tr w:rsidR="000A0D4B">
        <w:trPr>
          <w:trHeight w:hRule="exact" w:val="317"/>
        </w:trPr>
        <w:tc>
          <w:tcPr>
            <w:tcW w:w="1500" w:type="dxa"/>
          </w:tcPr>
          <w:p w:rsidR="000A0D4B" w:rsidRDefault="000A0D4B" w:rsidP="00853B7E">
            <w:pPr>
              <w:spacing w:after="0" w:line="240" w:lineRule="auto"/>
            </w:pPr>
            <w:r>
              <w:t>190</w:t>
            </w:r>
          </w:p>
        </w:tc>
        <w:tc>
          <w:tcPr>
            <w:tcW w:w="1500" w:type="dxa"/>
          </w:tcPr>
          <w:p w:rsidR="000A0D4B" w:rsidRDefault="000A0D4B" w:rsidP="00853B7E">
            <w:pPr>
              <w:spacing w:after="0" w:line="240" w:lineRule="auto"/>
            </w:pPr>
            <w:r>
              <w:t>1537</w:t>
            </w:r>
          </w:p>
        </w:tc>
      </w:tr>
      <w:tr w:rsidR="000A0D4B">
        <w:trPr>
          <w:trHeight w:hRule="exact" w:val="317"/>
        </w:trPr>
        <w:tc>
          <w:tcPr>
            <w:tcW w:w="1500" w:type="dxa"/>
          </w:tcPr>
          <w:p w:rsidR="000A0D4B" w:rsidRDefault="000A0D4B" w:rsidP="00853B7E">
            <w:pPr>
              <w:spacing w:after="0" w:line="240" w:lineRule="auto"/>
            </w:pPr>
            <w:r>
              <w:t>195</w:t>
            </w:r>
          </w:p>
        </w:tc>
        <w:tc>
          <w:tcPr>
            <w:tcW w:w="1500" w:type="dxa"/>
          </w:tcPr>
          <w:p w:rsidR="000A0D4B" w:rsidRDefault="000A0D4B" w:rsidP="00853B7E">
            <w:pPr>
              <w:spacing w:after="0" w:line="240" w:lineRule="auto"/>
            </w:pPr>
            <w:r>
              <w:t>1565</w:t>
            </w:r>
          </w:p>
        </w:tc>
      </w:tr>
      <w:tr w:rsidR="000A0D4B">
        <w:trPr>
          <w:trHeight w:hRule="exact" w:val="317"/>
        </w:trPr>
        <w:tc>
          <w:tcPr>
            <w:tcW w:w="1500" w:type="dxa"/>
          </w:tcPr>
          <w:p w:rsidR="000A0D4B" w:rsidRDefault="000A0D4B" w:rsidP="00853B7E">
            <w:pPr>
              <w:spacing w:after="0" w:line="240" w:lineRule="auto"/>
            </w:pPr>
            <w:r>
              <w:t>200</w:t>
            </w:r>
          </w:p>
        </w:tc>
        <w:tc>
          <w:tcPr>
            <w:tcW w:w="1500" w:type="dxa"/>
          </w:tcPr>
          <w:p w:rsidR="000A0D4B" w:rsidRDefault="000A0D4B" w:rsidP="00853B7E">
            <w:pPr>
              <w:spacing w:after="0" w:line="240" w:lineRule="auto"/>
            </w:pPr>
            <w:r>
              <w:t>1590</w:t>
            </w:r>
          </w:p>
        </w:tc>
      </w:tr>
      <w:tr w:rsidR="000A0D4B">
        <w:trPr>
          <w:trHeight w:hRule="exact" w:val="317"/>
        </w:trPr>
        <w:tc>
          <w:tcPr>
            <w:tcW w:w="1500" w:type="dxa"/>
          </w:tcPr>
          <w:p w:rsidR="000A0D4B" w:rsidRDefault="000A0D4B" w:rsidP="00853B7E">
            <w:pPr>
              <w:spacing w:after="0" w:line="240" w:lineRule="auto"/>
            </w:pPr>
            <w:r>
              <w:t>205</w:t>
            </w:r>
          </w:p>
        </w:tc>
        <w:tc>
          <w:tcPr>
            <w:tcW w:w="1500" w:type="dxa"/>
          </w:tcPr>
          <w:p w:rsidR="000A0D4B" w:rsidRDefault="000A0D4B" w:rsidP="00853B7E">
            <w:pPr>
              <w:spacing w:after="0" w:line="240" w:lineRule="auto"/>
            </w:pPr>
            <w:r>
              <w:t>1632</w:t>
            </w:r>
          </w:p>
        </w:tc>
      </w:tr>
      <w:tr w:rsidR="000A0D4B">
        <w:trPr>
          <w:trHeight w:hRule="exact" w:val="317"/>
        </w:trPr>
        <w:tc>
          <w:tcPr>
            <w:tcW w:w="1500" w:type="dxa"/>
          </w:tcPr>
          <w:p w:rsidR="000A0D4B" w:rsidRDefault="000A0D4B" w:rsidP="00853B7E">
            <w:pPr>
              <w:spacing w:after="0" w:line="240" w:lineRule="auto"/>
            </w:pPr>
            <w:r>
              <w:t>210</w:t>
            </w:r>
          </w:p>
        </w:tc>
        <w:tc>
          <w:tcPr>
            <w:tcW w:w="1500" w:type="dxa"/>
          </w:tcPr>
          <w:p w:rsidR="000A0D4B" w:rsidRDefault="000A0D4B" w:rsidP="00853B7E">
            <w:pPr>
              <w:spacing w:after="0" w:line="240" w:lineRule="auto"/>
            </w:pPr>
            <w:r>
              <w:t>1662</w:t>
            </w:r>
          </w:p>
        </w:tc>
      </w:tr>
      <w:tr w:rsidR="000A0D4B">
        <w:trPr>
          <w:trHeight w:hRule="exact" w:val="317"/>
        </w:trPr>
        <w:tc>
          <w:tcPr>
            <w:tcW w:w="1500" w:type="dxa"/>
          </w:tcPr>
          <w:p w:rsidR="000A0D4B" w:rsidRDefault="000A0D4B" w:rsidP="00853B7E">
            <w:pPr>
              <w:spacing w:after="0" w:line="240" w:lineRule="auto"/>
            </w:pPr>
            <w:r>
              <w:t>215</w:t>
            </w:r>
          </w:p>
        </w:tc>
        <w:tc>
          <w:tcPr>
            <w:tcW w:w="1500" w:type="dxa"/>
          </w:tcPr>
          <w:p w:rsidR="000A0D4B" w:rsidRDefault="000A0D4B" w:rsidP="00853B7E">
            <w:pPr>
              <w:spacing w:after="0" w:line="240" w:lineRule="auto"/>
            </w:pPr>
            <w:r>
              <w:t>1686</w:t>
            </w:r>
          </w:p>
        </w:tc>
      </w:tr>
      <w:tr w:rsidR="000A0D4B">
        <w:trPr>
          <w:trHeight w:hRule="exact" w:val="317"/>
        </w:trPr>
        <w:tc>
          <w:tcPr>
            <w:tcW w:w="1500" w:type="dxa"/>
          </w:tcPr>
          <w:p w:rsidR="000A0D4B" w:rsidRDefault="000A0D4B" w:rsidP="00853B7E">
            <w:pPr>
              <w:spacing w:after="0" w:line="240" w:lineRule="auto"/>
            </w:pPr>
            <w:r>
              <w:t>220</w:t>
            </w:r>
          </w:p>
        </w:tc>
        <w:tc>
          <w:tcPr>
            <w:tcW w:w="1500" w:type="dxa"/>
          </w:tcPr>
          <w:p w:rsidR="000A0D4B" w:rsidRDefault="000A0D4B" w:rsidP="00853B7E">
            <w:pPr>
              <w:spacing w:after="0" w:line="240" w:lineRule="auto"/>
            </w:pPr>
            <w:r>
              <w:t>1720</w:t>
            </w:r>
          </w:p>
        </w:tc>
      </w:tr>
      <w:tr w:rsidR="000A0D4B">
        <w:trPr>
          <w:trHeight w:hRule="exact" w:val="317"/>
        </w:trPr>
        <w:tc>
          <w:tcPr>
            <w:tcW w:w="1500" w:type="dxa"/>
          </w:tcPr>
          <w:p w:rsidR="000A0D4B" w:rsidRDefault="000A0D4B" w:rsidP="00853B7E">
            <w:pPr>
              <w:spacing w:after="0" w:line="240" w:lineRule="auto"/>
            </w:pPr>
            <w:r>
              <w:t>225</w:t>
            </w:r>
          </w:p>
        </w:tc>
        <w:tc>
          <w:tcPr>
            <w:tcW w:w="1500" w:type="dxa"/>
          </w:tcPr>
          <w:p w:rsidR="000A0D4B" w:rsidRDefault="000A0D4B" w:rsidP="00853B7E">
            <w:pPr>
              <w:spacing w:after="0" w:line="240" w:lineRule="auto"/>
            </w:pPr>
            <w:r>
              <w:t>1760</w:t>
            </w:r>
          </w:p>
        </w:tc>
      </w:tr>
      <w:tr w:rsidR="000A0D4B">
        <w:trPr>
          <w:trHeight w:hRule="exact" w:val="317"/>
        </w:trPr>
        <w:tc>
          <w:tcPr>
            <w:tcW w:w="1500" w:type="dxa"/>
          </w:tcPr>
          <w:p w:rsidR="000A0D4B" w:rsidRDefault="000A0D4B" w:rsidP="00853B7E">
            <w:pPr>
              <w:spacing w:after="0" w:line="240" w:lineRule="auto"/>
            </w:pPr>
            <w:r>
              <w:t>230</w:t>
            </w:r>
          </w:p>
        </w:tc>
        <w:tc>
          <w:tcPr>
            <w:tcW w:w="1500" w:type="dxa"/>
          </w:tcPr>
          <w:p w:rsidR="000A0D4B" w:rsidRDefault="000A0D4B" w:rsidP="00853B7E">
            <w:pPr>
              <w:spacing w:after="0" w:line="240" w:lineRule="auto"/>
            </w:pPr>
            <w:r>
              <w:t>1793</w:t>
            </w:r>
          </w:p>
        </w:tc>
      </w:tr>
      <w:tr w:rsidR="000A0D4B">
        <w:trPr>
          <w:trHeight w:hRule="exact" w:val="317"/>
        </w:trPr>
        <w:tc>
          <w:tcPr>
            <w:tcW w:w="1500" w:type="dxa"/>
          </w:tcPr>
          <w:p w:rsidR="000A0D4B" w:rsidRDefault="000A0D4B" w:rsidP="00853B7E">
            <w:pPr>
              <w:spacing w:after="0" w:line="240" w:lineRule="auto"/>
            </w:pPr>
            <w:r>
              <w:t>235</w:t>
            </w:r>
          </w:p>
        </w:tc>
        <w:tc>
          <w:tcPr>
            <w:tcW w:w="1500" w:type="dxa"/>
          </w:tcPr>
          <w:p w:rsidR="000A0D4B" w:rsidRDefault="000A0D4B" w:rsidP="00853B7E">
            <w:pPr>
              <w:spacing w:after="0" w:line="240" w:lineRule="auto"/>
            </w:pPr>
            <w:r>
              <w:t>1822</w:t>
            </w:r>
          </w:p>
        </w:tc>
      </w:tr>
      <w:tr w:rsidR="000A0D4B">
        <w:trPr>
          <w:trHeight w:hRule="exact" w:val="317"/>
        </w:trPr>
        <w:tc>
          <w:tcPr>
            <w:tcW w:w="1500" w:type="dxa"/>
          </w:tcPr>
          <w:p w:rsidR="000A0D4B" w:rsidRDefault="000A0D4B" w:rsidP="00853B7E">
            <w:pPr>
              <w:spacing w:after="0" w:line="240" w:lineRule="auto"/>
            </w:pPr>
            <w:r>
              <w:t>240</w:t>
            </w:r>
          </w:p>
        </w:tc>
        <w:tc>
          <w:tcPr>
            <w:tcW w:w="1500" w:type="dxa"/>
          </w:tcPr>
          <w:p w:rsidR="000A0D4B" w:rsidRDefault="000A0D4B" w:rsidP="00853B7E">
            <w:pPr>
              <w:spacing w:after="0" w:line="240" w:lineRule="auto"/>
            </w:pPr>
            <w:r>
              <w:t>1865</w:t>
            </w:r>
          </w:p>
        </w:tc>
      </w:tr>
      <w:tr w:rsidR="000A0D4B">
        <w:trPr>
          <w:trHeight w:hRule="exact" w:val="317"/>
        </w:trPr>
        <w:tc>
          <w:tcPr>
            <w:tcW w:w="1500" w:type="dxa"/>
          </w:tcPr>
          <w:p w:rsidR="000A0D4B" w:rsidRDefault="000A0D4B" w:rsidP="00853B7E">
            <w:pPr>
              <w:spacing w:after="0" w:line="240" w:lineRule="auto"/>
            </w:pPr>
            <w:r>
              <w:t>245</w:t>
            </w:r>
          </w:p>
        </w:tc>
        <w:tc>
          <w:tcPr>
            <w:tcW w:w="1500" w:type="dxa"/>
          </w:tcPr>
          <w:p w:rsidR="000A0D4B" w:rsidRDefault="000A0D4B" w:rsidP="00853B7E">
            <w:pPr>
              <w:spacing w:after="0" w:line="240" w:lineRule="auto"/>
            </w:pPr>
            <w:r>
              <w:t>1892</w:t>
            </w:r>
          </w:p>
        </w:tc>
      </w:tr>
      <w:tr w:rsidR="000A0D4B">
        <w:trPr>
          <w:trHeight w:hRule="exact" w:val="317"/>
        </w:trPr>
        <w:tc>
          <w:tcPr>
            <w:tcW w:w="1500" w:type="dxa"/>
          </w:tcPr>
          <w:p w:rsidR="000A0D4B" w:rsidRDefault="000A0D4B" w:rsidP="00853B7E">
            <w:pPr>
              <w:spacing w:after="0" w:line="240" w:lineRule="auto"/>
            </w:pPr>
            <w:r>
              <w:t>250</w:t>
            </w:r>
          </w:p>
        </w:tc>
        <w:tc>
          <w:tcPr>
            <w:tcW w:w="1500" w:type="dxa"/>
          </w:tcPr>
          <w:p w:rsidR="000A0D4B" w:rsidRDefault="000A0D4B" w:rsidP="00853B7E">
            <w:pPr>
              <w:spacing w:after="0" w:line="240" w:lineRule="auto"/>
            </w:pPr>
            <w:r>
              <w:t>1920</w:t>
            </w:r>
          </w:p>
        </w:tc>
      </w:tr>
      <w:tr w:rsidR="000A0D4B">
        <w:trPr>
          <w:trHeight w:hRule="exact" w:val="317"/>
        </w:trPr>
        <w:tc>
          <w:tcPr>
            <w:tcW w:w="1500" w:type="dxa"/>
          </w:tcPr>
          <w:p w:rsidR="000A0D4B" w:rsidRDefault="000A0D4B" w:rsidP="00853B7E">
            <w:pPr>
              <w:spacing w:after="0" w:line="240" w:lineRule="auto"/>
            </w:pPr>
            <w:r>
              <w:t>255</w:t>
            </w:r>
          </w:p>
        </w:tc>
        <w:tc>
          <w:tcPr>
            <w:tcW w:w="1500" w:type="dxa"/>
          </w:tcPr>
          <w:p w:rsidR="000A0D4B" w:rsidRDefault="000A0D4B" w:rsidP="00853B7E">
            <w:pPr>
              <w:spacing w:after="0" w:line="240" w:lineRule="auto"/>
            </w:pPr>
            <w:r>
              <w:t>1943</w:t>
            </w:r>
          </w:p>
        </w:tc>
      </w:tr>
      <w:tr w:rsidR="000A0D4B">
        <w:trPr>
          <w:trHeight w:hRule="exact" w:val="317"/>
        </w:trPr>
        <w:tc>
          <w:tcPr>
            <w:tcW w:w="1500" w:type="dxa"/>
          </w:tcPr>
          <w:p w:rsidR="000A0D4B" w:rsidRDefault="000A0D4B" w:rsidP="00853B7E">
            <w:pPr>
              <w:spacing w:after="0" w:line="240" w:lineRule="auto"/>
            </w:pPr>
            <w:r>
              <w:t>260</w:t>
            </w:r>
          </w:p>
        </w:tc>
        <w:tc>
          <w:tcPr>
            <w:tcW w:w="1500" w:type="dxa"/>
          </w:tcPr>
          <w:p w:rsidR="000A0D4B" w:rsidRDefault="000A0D4B" w:rsidP="00853B7E">
            <w:pPr>
              <w:spacing w:after="0" w:line="240" w:lineRule="auto"/>
            </w:pPr>
            <w:r>
              <w:t>1975</w:t>
            </w:r>
          </w:p>
        </w:tc>
      </w:tr>
      <w:tr w:rsidR="000A0D4B">
        <w:trPr>
          <w:trHeight w:hRule="exact" w:val="317"/>
        </w:trPr>
        <w:tc>
          <w:tcPr>
            <w:tcW w:w="1500" w:type="dxa"/>
          </w:tcPr>
          <w:p w:rsidR="000A0D4B" w:rsidRDefault="000A0D4B" w:rsidP="00853B7E">
            <w:pPr>
              <w:spacing w:after="0" w:line="240" w:lineRule="auto"/>
            </w:pPr>
            <w:r>
              <w:t>265</w:t>
            </w:r>
          </w:p>
        </w:tc>
        <w:tc>
          <w:tcPr>
            <w:tcW w:w="1500" w:type="dxa"/>
          </w:tcPr>
          <w:p w:rsidR="000A0D4B" w:rsidRDefault="000A0D4B" w:rsidP="00853B7E">
            <w:pPr>
              <w:spacing w:after="0" w:line="240" w:lineRule="auto"/>
            </w:pPr>
            <w:r>
              <w:t>1986</w:t>
            </w:r>
          </w:p>
        </w:tc>
      </w:tr>
      <w:tr w:rsidR="000A0D4B">
        <w:trPr>
          <w:trHeight w:hRule="exact" w:val="317"/>
        </w:trPr>
        <w:tc>
          <w:tcPr>
            <w:tcW w:w="1500" w:type="dxa"/>
          </w:tcPr>
          <w:p w:rsidR="000A0D4B" w:rsidRDefault="000A0D4B" w:rsidP="00853B7E">
            <w:pPr>
              <w:spacing w:after="0" w:line="240" w:lineRule="auto"/>
            </w:pPr>
            <w:r>
              <w:t>270</w:t>
            </w:r>
          </w:p>
        </w:tc>
        <w:tc>
          <w:tcPr>
            <w:tcW w:w="1500" w:type="dxa"/>
          </w:tcPr>
          <w:p w:rsidR="000A0D4B" w:rsidRDefault="000A0D4B" w:rsidP="00853B7E">
            <w:pPr>
              <w:spacing w:after="0" w:line="240" w:lineRule="auto"/>
            </w:pPr>
            <w:r>
              <w:t>2000</w:t>
            </w:r>
          </w:p>
        </w:tc>
      </w:tr>
      <w:tr w:rsidR="000A0D4B">
        <w:trPr>
          <w:trHeight w:hRule="exact" w:val="317"/>
        </w:trPr>
        <w:tc>
          <w:tcPr>
            <w:tcW w:w="1500" w:type="dxa"/>
          </w:tcPr>
          <w:p w:rsidR="000A0D4B" w:rsidRDefault="000A0D4B" w:rsidP="00853B7E">
            <w:pPr>
              <w:spacing w:after="0" w:line="240" w:lineRule="auto"/>
            </w:pPr>
            <w:r>
              <w:t>275</w:t>
            </w:r>
          </w:p>
        </w:tc>
        <w:tc>
          <w:tcPr>
            <w:tcW w:w="1500" w:type="dxa"/>
          </w:tcPr>
          <w:p w:rsidR="000A0D4B" w:rsidRDefault="000A0D4B" w:rsidP="00853B7E">
            <w:pPr>
              <w:spacing w:after="0" w:line="240" w:lineRule="auto"/>
            </w:pPr>
            <w:r>
              <w:t>2023</w:t>
            </w:r>
          </w:p>
        </w:tc>
      </w:tr>
      <w:tr w:rsidR="000A0D4B">
        <w:trPr>
          <w:trHeight w:hRule="exact" w:val="317"/>
        </w:trPr>
        <w:tc>
          <w:tcPr>
            <w:tcW w:w="1500" w:type="dxa"/>
          </w:tcPr>
          <w:p w:rsidR="000A0D4B" w:rsidRDefault="000A0D4B" w:rsidP="00853B7E">
            <w:pPr>
              <w:spacing w:after="0" w:line="240" w:lineRule="auto"/>
            </w:pPr>
            <w:r>
              <w:t>280</w:t>
            </w:r>
          </w:p>
        </w:tc>
        <w:tc>
          <w:tcPr>
            <w:tcW w:w="1500" w:type="dxa"/>
          </w:tcPr>
          <w:p w:rsidR="000A0D4B" w:rsidRDefault="000A0D4B" w:rsidP="00853B7E">
            <w:pPr>
              <w:spacing w:after="0" w:line="240" w:lineRule="auto"/>
            </w:pPr>
            <w:r>
              <w:t>2046</w:t>
            </w:r>
          </w:p>
        </w:tc>
      </w:tr>
      <w:tr w:rsidR="000A0D4B">
        <w:trPr>
          <w:trHeight w:hRule="exact" w:val="317"/>
        </w:trPr>
        <w:tc>
          <w:tcPr>
            <w:tcW w:w="1500" w:type="dxa"/>
          </w:tcPr>
          <w:p w:rsidR="000A0D4B" w:rsidRDefault="000A0D4B" w:rsidP="00853B7E">
            <w:pPr>
              <w:spacing w:after="0" w:line="240" w:lineRule="auto"/>
            </w:pPr>
            <w:r>
              <w:t>285</w:t>
            </w:r>
          </w:p>
        </w:tc>
        <w:tc>
          <w:tcPr>
            <w:tcW w:w="1500" w:type="dxa"/>
          </w:tcPr>
          <w:p w:rsidR="000A0D4B" w:rsidRDefault="000A0D4B" w:rsidP="00853B7E">
            <w:pPr>
              <w:spacing w:after="0" w:line="240" w:lineRule="auto"/>
            </w:pPr>
            <w:r>
              <w:t>2056</w:t>
            </w:r>
          </w:p>
        </w:tc>
      </w:tr>
      <w:tr w:rsidR="000A0D4B">
        <w:trPr>
          <w:trHeight w:hRule="exact" w:val="317"/>
        </w:trPr>
        <w:tc>
          <w:tcPr>
            <w:tcW w:w="1500" w:type="dxa"/>
          </w:tcPr>
          <w:p w:rsidR="000A0D4B" w:rsidRDefault="000A0D4B" w:rsidP="00853B7E">
            <w:pPr>
              <w:spacing w:after="0" w:line="240" w:lineRule="auto"/>
            </w:pPr>
            <w:r>
              <w:t>290</w:t>
            </w:r>
          </w:p>
        </w:tc>
        <w:tc>
          <w:tcPr>
            <w:tcW w:w="1500" w:type="dxa"/>
          </w:tcPr>
          <w:p w:rsidR="000A0D4B" w:rsidRDefault="000A0D4B" w:rsidP="00853B7E">
            <w:pPr>
              <w:spacing w:after="0" w:line="240" w:lineRule="auto"/>
            </w:pPr>
            <w:r>
              <w:t>2066</w:t>
            </w:r>
          </w:p>
        </w:tc>
      </w:tr>
      <w:tr w:rsidR="000A0D4B">
        <w:trPr>
          <w:trHeight w:hRule="exact" w:val="317"/>
        </w:trPr>
        <w:tc>
          <w:tcPr>
            <w:tcW w:w="1500" w:type="dxa"/>
          </w:tcPr>
          <w:p w:rsidR="000A0D4B" w:rsidRDefault="000A0D4B" w:rsidP="00853B7E">
            <w:pPr>
              <w:spacing w:after="0" w:line="240" w:lineRule="auto"/>
            </w:pPr>
            <w:r>
              <w:t>295</w:t>
            </w:r>
          </w:p>
        </w:tc>
        <w:tc>
          <w:tcPr>
            <w:tcW w:w="1500" w:type="dxa"/>
          </w:tcPr>
          <w:p w:rsidR="000A0D4B" w:rsidRDefault="000A0D4B" w:rsidP="00853B7E">
            <w:pPr>
              <w:spacing w:after="0" w:line="240" w:lineRule="auto"/>
            </w:pPr>
            <w:r>
              <w:t>2068</w:t>
            </w:r>
          </w:p>
        </w:tc>
      </w:tr>
      <w:tr w:rsidR="000A0D4B">
        <w:trPr>
          <w:trHeight w:hRule="exact" w:val="317"/>
        </w:trPr>
        <w:tc>
          <w:tcPr>
            <w:tcW w:w="1500" w:type="dxa"/>
          </w:tcPr>
          <w:p w:rsidR="000A0D4B" w:rsidRDefault="000A0D4B" w:rsidP="00853B7E">
            <w:pPr>
              <w:spacing w:after="0" w:line="240" w:lineRule="auto"/>
            </w:pPr>
            <w:r>
              <w:t>300</w:t>
            </w:r>
          </w:p>
        </w:tc>
        <w:tc>
          <w:tcPr>
            <w:tcW w:w="1500" w:type="dxa"/>
          </w:tcPr>
          <w:p w:rsidR="000A0D4B" w:rsidRDefault="000A0D4B" w:rsidP="00853B7E">
            <w:pPr>
              <w:spacing w:after="0" w:line="240" w:lineRule="auto"/>
            </w:pPr>
            <w:r>
              <w:t>2060</w:t>
            </w:r>
          </w:p>
        </w:tc>
      </w:tr>
      <w:tr w:rsidR="000A0D4B">
        <w:trPr>
          <w:trHeight w:hRule="exact" w:val="317"/>
        </w:trPr>
        <w:tc>
          <w:tcPr>
            <w:tcW w:w="1500" w:type="dxa"/>
          </w:tcPr>
          <w:p w:rsidR="000A0D4B" w:rsidRDefault="000A0D4B" w:rsidP="00853B7E">
            <w:pPr>
              <w:spacing w:after="0" w:line="240" w:lineRule="auto"/>
            </w:pPr>
            <w:r>
              <w:t>302</w:t>
            </w:r>
          </w:p>
        </w:tc>
        <w:tc>
          <w:tcPr>
            <w:tcW w:w="1500" w:type="dxa"/>
          </w:tcPr>
          <w:p w:rsidR="000A0D4B" w:rsidRDefault="000A0D4B" w:rsidP="00853B7E">
            <w:pPr>
              <w:spacing w:after="0" w:line="240" w:lineRule="auto"/>
            </w:pPr>
            <w:r>
              <w:t>2037</w:t>
            </w:r>
          </w:p>
        </w:tc>
      </w:tr>
      <w:tr w:rsidR="000A0D4B">
        <w:trPr>
          <w:trHeight w:hRule="exact" w:val="317"/>
        </w:trPr>
        <w:tc>
          <w:tcPr>
            <w:tcW w:w="1500" w:type="dxa"/>
          </w:tcPr>
          <w:p w:rsidR="000A0D4B" w:rsidRDefault="000A0D4B" w:rsidP="00853B7E">
            <w:pPr>
              <w:spacing w:after="0" w:line="240" w:lineRule="auto"/>
            </w:pPr>
            <w:r>
              <w:t>304</w:t>
            </w:r>
          </w:p>
        </w:tc>
        <w:tc>
          <w:tcPr>
            <w:tcW w:w="1500" w:type="dxa"/>
          </w:tcPr>
          <w:p w:rsidR="000A0D4B" w:rsidRDefault="000A0D4B" w:rsidP="00853B7E">
            <w:pPr>
              <w:spacing w:after="0" w:line="240" w:lineRule="auto"/>
            </w:pPr>
            <w:r>
              <w:t>2022</w:t>
            </w:r>
          </w:p>
        </w:tc>
      </w:tr>
      <w:tr w:rsidR="000A0D4B">
        <w:trPr>
          <w:trHeight w:hRule="exact" w:val="317"/>
        </w:trPr>
        <w:tc>
          <w:tcPr>
            <w:tcW w:w="1500" w:type="dxa"/>
          </w:tcPr>
          <w:p w:rsidR="000A0D4B" w:rsidRDefault="000A0D4B" w:rsidP="00853B7E">
            <w:pPr>
              <w:spacing w:after="0" w:line="240" w:lineRule="auto"/>
            </w:pPr>
            <w:r>
              <w:t>306</w:t>
            </w:r>
          </w:p>
        </w:tc>
        <w:tc>
          <w:tcPr>
            <w:tcW w:w="1500" w:type="dxa"/>
          </w:tcPr>
          <w:p w:rsidR="000A0D4B" w:rsidRDefault="000A0D4B" w:rsidP="00853B7E">
            <w:pPr>
              <w:spacing w:after="0" w:line="240" w:lineRule="auto"/>
            </w:pPr>
            <w:r>
              <w:t>2000</w:t>
            </w:r>
          </w:p>
        </w:tc>
      </w:tr>
      <w:tr w:rsidR="000A0D4B">
        <w:trPr>
          <w:trHeight w:hRule="exact" w:val="317"/>
        </w:trPr>
        <w:tc>
          <w:tcPr>
            <w:tcW w:w="1500" w:type="dxa"/>
          </w:tcPr>
          <w:p w:rsidR="000A0D4B" w:rsidRDefault="000A0D4B" w:rsidP="00853B7E">
            <w:pPr>
              <w:spacing w:after="0" w:line="240" w:lineRule="auto"/>
            </w:pPr>
            <w:r>
              <w:t>308</w:t>
            </w:r>
          </w:p>
        </w:tc>
        <w:tc>
          <w:tcPr>
            <w:tcW w:w="1500" w:type="dxa"/>
          </w:tcPr>
          <w:p w:rsidR="000A0D4B" w:rsidRDefault="000A0D4B" w:rsidP="00853B7E">
            <w:pPr>
              <w:spacing w:after="0" w:line="240" w:lineRule="auto"/>
            </w:pPr>
            <w:r>
              <w:t>1978</w:t>
            </w:r>
          </w:p>
        </w:tc>
      </w:tr>
    </w:tbl>
    <w:p w:rsidR="000A0D4B" w:rsidRDefault="000A0D4B">
      <w:pPr>
        <w:tabs>
          <w:tab w:val="left" w:pos="1500"/>
          <w:tab w:val="left" w:pos="3000"/>
        </w:tabs>
        <w:spacing w:line="240" w:lineRule="auto"/>
      </w:pPr>
    </w:p>
    <w:tbl>
      <w:tblPr>
        <w:tblW w:w="0" w:type="auto"/>
        <w:tblLayout w:type="fixed"/>
        <w:tblCellMar>
          <w:left w:w="30" w:type="dxa"/>
          <w:right w:w="30" w:type="dxa"/>
        </w:tblCellMar>
        <w:tblLook w:val="0000"/>
      </w:tblPr>
      <w:tblGrid>
        <w:gridCol w:w="1500"/>
        <w:gridCol w:w="1500"/>
      </w:tblGrid>
      <w:tr w:rsidR="000A0D4B">
        <w:trPr>
          <w:trHeight w:val="317"/>
        </w:trPr>
        <w:tc>
          <w:tcPr>
            <w:tcW w:w="1500" w:type="dxa"/>
            <w:tcBorders>
              <w:bottom w:val="single" w:sz="4" w:space="0" w:color="auto"/>
            </w:tcBorders>
          </w:tcPr>
          <w:p w:rsidR="000A0D4B" w:rsidRDefault="000A0D4B" w:rsidP="00853B7E">
            <w:pPr>
              <w:spacing w:after="0" w:line="240" w:lineRule="auto"/>
            </w:pPr>
            <w:r>
              <w:lastRenderedPageBreak/>
              <w:t>T(K)</w:t>
            </w:r>
          </w:p>
        </w:tc>
        <w:tc>
          <w:tcPr>
            <w:tcW w:w="1500" w:type="dxa"/>
            <w:tcBorders>
              <w:bottom w:val="single" w:sz="4" w:space="0" w:color="auto"/>
            </w:tcBorders>
          </w:tcPr>
          <w:p w:rsidR="000A0D4B" w:rsidRDefault="000A0D4B" w:rsidP="00853B7E">
            <w:pPr>
              <w:spacing w:after="0" w:line="240" w:lineRule="auto"/>
              <w:rPr>
                <w:rFonts w:ascii="Symbol" w:hAnsi="Symbol"/>
              </w:rPr>
            </w:pPr>
            <w:r>
              <w:t>R(</w:t>
            </w:r>
            <w:r>
              <w:rPr>
                <w:rFonts w:ascii="Symbol" w:hAnsi="Symbol"/>
              </w:rPr>
              <w:t></w:t>
            </w:r>
            <w:r>
              <w:t>)</w:t>
            </w:r>
          </w:p>
        </w:tc>
      </w:tr>
      <w:tr w:rsidR="000A0D4B">
        <w:trPr>
          <w:trHeight w:val="317"/>
        </w:trPr>
        <w:tc>
          <w:tcPr>
            <w:tcW w:w="1500" w:type="dxa"/>
          </w:tcPr>
          <w:p w:rsidR="000A0D4B" w:rsidRDefault="000A0D4B" w:rsidP="00853B7E">
            <w:pPr>
              <w:spacing w:after="0" w:line="240" w:lineRule="auto"/>
            </w:pPr>
            <w:r>
              <w:t>310</w:t>
            </w:r>
          </w:p>
        </w:tc>
        <w:tc>
          <w:tcPr>
            <w:tcW w:w="1500" w:type="dxa"/>
          </w:tcPr>
          <w:p w:rsidR="000A0D4B" w:rsidRDefault="000A0D4B" w:rsidP="00853B7E">
            <w:pPr>
              <w:spacing w:after="0" w:line="240" w:lineRule="auto"/>
            </w:pPr>
            <w:r>
              <w:t>1955</w:t>
            </w:r>
          </w:p>
        </w:tc>
      </w:tr>
      <w:tr w:rsidR="000A0D4B">
        <w:trPr>
          <w:trHeight w:val="317"/>
        </w:trPr>
        <w:tc>
          <w:tcPr>
            <w:tcW w:w="1500" w:type="dxa"/>
          </w:tcPr>
          <w:p w:rsidR="000A0D4B" w:rsidRDefault="000A0D4B" w:rsidP="00853B7E">
            <w:pPr>
              <w:spacing w:after="0" w:line="240" w:lineRule="auto"/>
            </w:pPr>
            <w:r>
              <w:t>315</w:t>
            </w:r>
          </w:p>
        </w:tc>
        <w:tc>
          <w:tcPr>
            <w:tcW w:w="1500" w:type="dxa"/>
          </w:tcPr>
          <w:p w:rsidR="000A0D4B" w:rsidRDefault="000A0D4B" w:rsidP="00853B7E">
            <w:pPr>
              <w:spacing w:after="0" w:line="240" w:lineRule="auto"/>
            </w:pPr>
            <w:r>
              <w:t>1866</w:t>
            </w:r>
          </w:p>
        </w:tc>
      </w:tr>
      <w:tr w:rsidR="000A0D4B">
        <w:trPr>
          <w:trHeight w:val="317"/>
        </w:trPr>
        <w:tc>
          <w:tcPr>
            <w:tcW w:w="1500" w:type="dxa"/>
          </w:tcPr>
          <w:p w:rsidR="000A0D4B" w:rsidRDefault="000A0D4B" w:rsidP="00853B7E">
            <w:pPr>
              <w:spacing w:after="0" w:line="240" w:lineRule="auto"/>
            </w:pPr>
            <w:r>
              <w:t>320</w:t>
            </w:r>
          </w:p>
        </w:tc>
        <w:tc>
          <w:tcPr>
            <w:tcW w:w="1500" w:type="dxa"/>
          </w:tcPr>
          <w:p w:rsidR="000A0D4B" w:rsidRDefault="000A0D4B" w:rsidP="00853B7E">
            <w:pPr>
              <w:spacing w:after="0" w:line="240" w:lineRule="auto"/>
            </w:pPr>
            <w:r>
              <w:t>1781</w:t>
            </w:r>
          </w:p>
        </w:tc>
      </w:tr>
      <w:tr w:rsidR="000A0D4B">
        <w:trPr>
          <w:trHeight w:val="317"/>
        </w:trPr>
        <w:tc>
          <w:tcPr>
            <w:tcW w:w="1500" w:type="dxa"/>
          </w:tcPr>
          <w:p w:rsidR="000A0D4B" w:rsidRDefault="000A0D4B" w:rsidP="00853B7E">
            <w:pPr>
              <w:spacing w:after="0" w:line="240" w:lineRule="auto"/>
            </w:pPr>
            <w:r>
              <w:t>325</w:t>
            </w:r>
          </w:p>
        </w:tc>
        <w:tc>
          <w:tcPr>
            <w:tcW w:w="1500" w:type="dxa"/>
          </w:tcPr>
          <w:p w:rsidR="000A0D4B" w:rsidRDefault="000A0D4B" w:rsidP="00853B7E">
            <w:pPr>
              <w:spacing w:after="0" w:line="240" w:lineRule="auto"/>
            </w:pPr>
            <w:r>
              <w:t>1630</w:t>
            </w:r>
          </w:p>
        </w:tc>
      </w:tr>
      <w:tr w:rsidR="000A0D4B">
        <w:trPr>
          <w:trHeight w:val="317"/>
        </w:trPr>
        <w:tc>
          <w:tcPr>
            <w:tcW w:w="1500" w:type="dxa"/>
          </w:tcPr>
          <w:p w:rsidR="000A0D4B" w:rsidRDefault="000A0D4B" w:rsidP="00853B7E">
            <w:pPr>
              <w:spacing w:after="0" w:line="240" w:lineRule="auto"/>
            </w:pPr>
            <w:r>
              <w:t>330</w:t>
            </w:r>
          </w:p>
        </w:tc>
        <w:tc>
          <w:tcPr>
            <w:tcW w:w="1500" w:type="dxa"/>
          </w:tcPr>
          <w:p w:rsidR="000A0D4B" w:rsidRDefault="000A0D4B" w:rsidP="00853B7E">
            <w:pPr>
              <w:spacing w:after="0" w:line="240" w:lineRule="auto"/>
            </w:pPr>
            <w:r>
              <w:t>1500</w:t>
            </w:r>
          </w:p>
        </w:tc>
      </w:tr>
      <w:tr w:rsidR="000A0D4B">
        <w:trPr>
          <w:trHeight w:val="317"/>
        </w:trPr>
        <w:tc>
          <w:tcPr>
            <w:tcW w:w="1500" w:type="dxa"/>
          </w:tcPr>
          <w:p w:rsidR="000A0D4B" w:rsidRDefault="000A0D4B" w:rsidP="00853B7E">
            <w:pPr>
              <w:spacing w:after="0" w:line="240" w:lineRule="auto"/>
            </w:pPr>
            <w:r>
              <w:t>335</w:t>
            </w:r>
          </w:p>
        </w:tc>
        <w:tc>
          <w:tcPr>
            <w:tcW w:w="1500" w:type="dxa"/>
          </w:tcPr>
          <w:p w:rsidR="000A0D4B" w:rsidRDefault="000A0D4B" w:rsidP="00853B7E">
            <w:pPr>
              <w:spacing w:after="0" w:line="240" w:lineRule="auto"/>
            </w:pPr>
            <w:r>
              <w:t>1421</w:t>
            </w:r>
          </w:p>
        </w:tc>
      </w:tr>
      <w:tr w:rsidR="000A0D4B">
        <w:trPr>
          <w:trHeight w:val="317"/>
        </w:trPr>
        <w:tc>
          <w:tcPr>
            <w:tcW w:w="1500" w:type="dxa"/>
          </w:tcPr>
          <w:p w:rsidR="000A0D4B" w:rsidRDefault="000A0D4B" w:rsidP="00853B7E">
            <w:pPr>
              <w:spacing w:after="0" w:line="240" w:lineRule="auto"/>
            </w:pPr>
            <w:r>
              <w:t>340</w:t>
            </w:r>
          </w:p>
        </w:tc>
        <w:tc>
          <w:tcPr>
            <w:tcW w:w="1500" w:type="dxa"/>
          </w:tcPr>
          <w:p w:rsidR="000A0D4B" w:rsidRDefault="000A0D4B" w:rsidP="00853B7E">
            <w:pPr>
              <w:spacing w:after="0" w:line="240" w:lineRule="auto"/>
            </w:pPr>
            <w:r>
              <w:t>1384</w:t>
            </w:r>
          </w:p>
        </w:tc>
      </w:tr>
      <w:tr w:rsidR="000A0D4B">
        <w:trPr>
          <w:trHeight w:val="317"/>
        </w:trPr>
        <w:tc>
          <w:tcPr>
            <w:tcW w:w="1500" w:type="dxa"/>
          </w:tcPr>
          <w:p w:rsidR="000A0D4B" w:rsidRDefault="000A0D4B" w:rsidP="00853B7E">
            <w:pPr>
              <w:spacing w:after="0" w:line="240" w:lineRule="auto"/>
            </w:pPr>
            <w:r>
              <w:t>345</w:t>
            </w:r>
          </w:p>
        </w:tc>
        <w:tc>
          <w:tcPr>
            <w:tcW w:w="1500" w:type="dxa"/>
          </w:tcPr>
          <w:p w:rsidR="000A0D4B" w:rsidRDefault="000A0D4B" w:rsidP="00853B7E">
            <w:pPr>
              <w:spacing w:after="0" w:line="240" w:lineRule="auto"/>
            </w:pPr>
            <w:r>
              <w:t>1300</w:t>
            </w:r>
          </w:p>
        </w:tc>
      </w:tr>
      <w:tr w:rsidR="000A0D4B">
        <w:trPr>
          <w:trHeight w:val="317"/>
        </w:trPr>
        <w:tc>
          <w:tcPr>
            <w:tcW w:w="1500" w:type="dxa"/>
          </w:tcPr>
          <w:p w:rsidR="000A0D4B" w:rsidRDefault="000A0D4B" w:rsidP="00853B7E">
            <w:pPr>
              <w:spacing w:after="0" w:line="240" w:lineRule="auto"/>
            </w:pPr>
            <w:r>
              <w:t>350</w:t>
            </w:r>
          </w:p>
        </w:tc>
        <w:tc>
          <w:tcPr>
            <w:tcW w:w="1500" w:type="dxa"/>
          </w:tcPr>
          <w:p w:rsidR="000A0D4B" w:rsidRDefault="000A0D4B" w:rsidP="00853B7E">
            <w:pPr>
              <w:spacing w:after="0" w:line="240" w:lineRule="auto"/>
            </w:pPr>
            <w:r>
              <w:t>1206</w:t>
            </w:r>
          </w:p>
        </w:tc>
      </w:tr>
      <w:tr w:rsidR="000A0D4B">
        <w:trPr>
          <w:trHeight w:val="317"/>
        </w:trPr>
        <w:tc>
          <w:tcPr>
            <w:tcW w:w="1500" w:type="dxa"/>
          </w:tcPr>
          <w:p w:rsidR="000A0D4B" w:rsidRDefault="000A0D4B" w:rsidP="00853B7E">
            <w:pPr>
              <w:spacing w:after="0" w:line="240" w:lineRule="auto"/>
            </w:pPr>
            <w:r>
              <w:t>355</w:t>
            </w:r>
          </w:p>
        </w:tc>
        <w:tc>
          <w:tcPr>
            <w:tcW w:w="1500" w:type="dxa"/>
          </w:tcPr>
          <w:p w:rsidR="000A0D4B" w:rsidRDefault="000A0D4B" w:rsidP="00853B7E">
            <w:pPr>
              <w:spacing w:after="0" w:line="240" w:lineRule="auto"/>
            </w:pPr>
            <w:r>
              <w:t>1104</w:t>
            </w:r>
          </w:p>
        </w:tc>
      </w:tr>
      <w:tr w:rsidR="000A0D4B">
        <w:trPr>
          <w:trHeight w:val="317"/>
        </w:trPr>
        <w:tc>
          <w:tcPr>
            <w:tcW w:w="1500" w:type="dxa"/>
          </w:tcPr>
          <w:p w:rsidR="000A0D4B" w:rsidRDefault="000A0D4B" w:rsidP="00853B7E">
            <w:pPr>
              <w:spacing w:after="0" w:line="240" w:lineRule="auto"/>
            </w:pPr>
            <w:r>
              <w:t>360</w:t>
            </w:r>
          </w:p>
        </w:tc>
        <w:tc>
          <w:tcPr>
            <w:tcW w:w="1500" w:type="dxa"/>
          </w:tcPr>
          <w:p w:rsidR="000A0D4B" w:rsidRDefault="000A0D4B" w:rsidP="00853B7E">
            <w:pPr>
              <w:spacing w:after="0" w:line="240" w:lineRule="auto"/>
            </w:pPr>
            <w:r>
              <w:t>1001</w:t>
            </w:r>
          </w:p>
        </w:tc>
      </w:tr>
      <w:tr w:rsidR="000A0D4B">
        <w:trPr>
          <w:trHeight w:val="317"/>
        </w:trPr>
        <w:tc>
          <w:tcPr>
            <w:tcW w:w="1500" w:type="dxa"/>
          </w:tcPr>
          <w:p w:rsidR="000A0D4B" w:rsidRDefault="000A0D4B" w:rsidP="00853B7E">
            <w:pPr>
              <w:spacing w:after="0" w:line="240" w:lineRule="auto"/>
            </w:pPr>
            <w:r>
              <w:t>365</w:t>
            </w:r>
          </w:p>
        </w:tc>
        <w:tc>
          <w:tcPr>
            <w:tcW w:w="1500" w:type="dxa"/>
          </w:tcPr>
          <w:p w:rsidR="000A0D4B" w:rsidRDefault="000A0D4B" w:rsidP="00853B7E">
            <w:pPr>
              <w:spacing w:after="0" w:line="240" w:lineRule="auto"/>
            </w:pPr>
            <w:r>
              <w:t>913</w:t>
            </w:r>
          </w:p>
        </w:tc>
      </w:tr>
      <w:tr w:rsidR="000A0D4B">
        <w:trPr>
          <w:trHeight w:val="317"/>
        </w:trPr>
        <w:tc>
          <w:tcPr>
            <w:tcW w:w="1500" w:type="dxa"/>
          </w:tcPr>
          <w:p w:rsidR="000A0D4B" w:rsidRDefault="000A0D4B" w:rsidP="00853B7E">
            <w:pPr>
              <w:spacing w:after="0" w:line="240" w:lineRule="auto"/>
            </w:pPr>
            <w:r>
              <w:t>370</w:t>
            </w:r>
          </w:p>
        </w:tc>
        <w:tc>
          <w:tcPr>
            <w:tcW w:w="1500" w:type="dxa"/>
          </w:tcPr>
          <w:p w:rsidR="000A0D4B" w:rsidRDefault="000A0D4B" w:rsidP="00853B7E">
            <w:pPr>
              <w:spacing w:after="0" w:line="240" w:lineRule="auto"/>
            </w:pPr>
            <w:r>
              <w:t>810</w:t>
            </w:r>
          </w:p>
        </w:tc>
      </w:tr>
      <w:tr w:rsidR="000A0D4B">
        <w:trPr>
          <w:trHeight w:val="317"/>
        </w:trPr>
        <w:tc>
          <w:tcPr>
            <w:tcW w:w="1500" w:type="dxa"/>
          </w:tcPr>
          <w:p w:rsidR="000A0D4B" w:rsidRDefault="000A0D4B" w:rsidP="00853B7E">
            <w:pPr>
              <w:spacing w:after="0" w:line="240" w:lineRule="auto"/>
            </w:pPr>
            <w:r>
              <w:t>375</w:t>
            </w:r>
          </w:p>
        </w:tc>
        <w:tc>
          <w:tcPr>
            <w:tcW w:w="1500" w:type="dxa"/>
          </w:tcPr>
          <w:p w:rsidR="000A0D4B" w:rsidRDefault="000A0D4B" w:rsidP="00853B7E">
            <w:pPr>
              <w:spacing w:after="0" w:line="240" w:lineRule="auto"/>
            </w:pPr>
            <w:r>
              <w:t>740</w:t>
            </w:r>
          </w:p>
        </w:tc>
      </w:tr>
      <w:tr w:rsidR="000A0D4B">
        <w:trPr>
          <w:trHeight w:val="317"/>
        </w:trPr>
        <w:tc>
          <w:tcPr>
            <w:tcW w:w="1500" w:type="dxa"/>
          </w:tcPr>
          <w:p w:rsidR="000A0D4B" w:rsidRDefault="000A0D4B" w:rsidP="00853B7E">
            <w:pPr>
              <w:spacing w:after="0" w:line="240" w:lineRule="auto"/>
            </w:pPr>
            <w:r>
              <w:t>380</w:t>
            </w:r>
          </w:p>
        </w:tc>
        <w:tc>
          <w:tcPr>
            <w:tcW w:w="1500" w:type="dxa"/>
          </w:tcPr>
          <w:p w:rsidR="000A0D4B" w:rsidRDefault="000A0D4B" w:rsidP="00853B7E">
            <w:pPr>
              <w:spacing w:after="0" w:line="240" w:lineRule="auto"/>
            </w:pPr>
            <w:r>
              <w:t>659</w:t>
            </w:r>
          </w:p>
        </w:tc>
      </w:tr>
      <w:tr w:rsidR="000A0D4B">
        <w:trPr>
          <w:trHeight w:val="317"/>
        </w:trPr>
        <w:tc>
          <w:tcPr>
            <w:tcW w:w="1500" w:type="dxa"/>
          </w:tcPr>
          <w:p w:rsidR="000A0D4B" w:rsidRDefault="000A0D4B" w:rsidP="00853B7E">
            <w:pPr>
              <w:spacing w:after="0" w:line="240" w:lineRule="auto"/>
            </w:pPr>
            <w:r>
              <w:t>385</w:t>
            </w:r>
          </w:p>
        </w:tc>
        <w:tc>
          <w:tcPr>
            <w:tcW w:w="1500" w:type="dxa"/>
          </w:tcPr>
          <w:p w:rsidR="000A0D4B" w:rsidRDefault="000A0D4B" w:rsidP="00853B7E">
            <w:pPr>
              <w:spacing w:after="0" w:line="240" w:lineRule="auto"/>
            </w:pPr>
            <w:r>
              <w:t>582</w:t>
            </w:r>
          </w:p>
        </w:tc>
      </w:tr>
      <w:tr w:rsidR="000A0D4B">
        <w:trPr>
          <w:trHeight w:val="317"/>
        </w:trPr>
        <w:tc>
          <w:tcPr>
            <w:tcW w:w="1500" w:type="dxa"/>
          </w:tcPr>
          <w:p w:rsidR="000A0D4B" w:rsidRDefault="000A0D4B" w:rsidP="00853B7E">
            <w:pPr>
              <w:spacing w:after="0" w:line="240" w:lineRule="auto"/>
            </w:pPr>
            <w:r>
              <w:t>390</w:t>
            </w:r>
          </w:p>
        </w:tc>
        <w:tc>
          <w:tcPr>
            <w:tcW w:w="1500" w:type="dxa"/>
          </w:tcPr>
          <w:p w:rsidR="000A0D4B" w:rsidRDefault="000A0D4B" w:rsidP="00853B7E">
            <w:pPr>
              <w:spacing w:after="0" w:line="240" w:lineRule="auto"/>
            </w:pPr>
            <w:r>
              <w:t>488</w:t>
            </w:r>
          </w:p>
        </w:tc>
      </w:tr>
      <w:tr w:rsidR="000A0D4B">
        <w:trPr>
          <w:trHeight w:val="317"/>
        </w:trPr>
        <w:tc>
          <w:tcPr>
            <w:tcW w:w="1500" w:type="dxa"/>
          </w:tcPr>
          <w:p w:rsidR="000A0D4B" w:rsidRDefault="000A0D4B" w:rsidP="00853B7E">
            <w:pPr>
              <w:spacing w:after="0" w:line="240" w:lineRule="auto"/>
            </w:pPr>
            <w:r>
              <w:t>395</w:t>
            </w:r>
          </w:p>
        </w:tc>
        <w:tc>
          <w:tcPr>
            <w:tcW w:w="1500" w:type="dxa"/>
          </w:tcPr>
          <w:p w:rsidR="000A0D4B" w:rsidRDefault="000A0D4B" w:rsidP="00853B7E">
            <w:pPr>
              <w:spacing w:after="0" w:line="240" w:lineRule="auto"/>
            </w:pPr>
            <w:r>
              <w:t>467</w:t>
            </w:r>
          </w:p>
        </w:tc>
      </w:tr>
      <w:tr w:rsidR="000A0D4B">
        <w:trPr>
          <w:trHeight w:val="317"/>
        </w:trPr>
        <w:tc>
          <w:tcPr>
            <w:tcW w:w="1500" w:type="dxa"/>
          </w:tcPr>
          <w:p w:rsidR="000A0D4B" w:rsidRDefault="000A0D4B" w:rsidP="00853B7E">
            <w:pPr>
              <w:spacing w:after="0" w:line="240" w:lineRule="auto"/>
            </w:pPr>
            <w:r>
              <w:t>400</w:t>
            </w:r>
          </w:p>
        </w:tc>
        <w:tc>
          <w:tcPr>
            <w:tcW w:w="1500" w:type="dxa"/>
          </w:tcPr>
          <w:p w:rsidR="000A0D4B" w:rsidRDefault="000A0D4B" w:rsidP="00853B7E">
            <w:pPr>
              <w:spacing w:after="0" w:line="240" w:lineRule="auto"/>
            </w:pPr>
            <w:r>
              <w:t>434</w:t>
            </w:r>
          </w:p>
        </w:tc>
      </w:tr>
      <w:tr w:rsidR="000A0D4B">
        <w:trPr>
          <w:trHeight w:val="317"/>
        </w:trPr>
        <w:tc>
          <w:tcPr>
            <w:tcW w:w="1500" w:type="dxa"/>
          </w:tcPr>
          <w:p w:rsidR="000A0D4B" w:rsidRDefault="000A0D4B" w:rsidP="00853B7E">
            <w:pPr>
              <w:spacing w:after="0" w:line="240" w:lineRule="auto"/>
            </w:pPr>
            <w:r>
              <w:t>405</w:t>
            </w:r>
          </w:p>
        </w:tc>
        <w:tc>
          <w:tcPr>
            <w:tcW w:w="1500" w:type="dxa"/>
          </w:tcPr>
          <w:p w:rsidR="000A0D4B" w:rsidRDefault="000A0D4B" w:rsidP="00853B7E">
            <w:pPr>
              <w:spacing w:after="0" w:line="240" w:lineRule="auto"/>
            </w:pPr>
            <w:r>
              <w:t>394</w:t>
            </w:r>
          </w:p>
        </w:tc>
      </w:tr>
      <w:tr w:rsidR="000A0D4B">
        <w:trPr>
          <w:trHeight w:val="317"/>
        </w:trPr>
        <w:tc>
          <w:tcPr>
            <w:tcW w:w="1500" w:type="dxa"/>
          </w:tcPr>
          <w:p w:rsidR="000A0D4B" w:rsidRDefault="000A0D4B" w:rsidP="00853B7E">
            <w:pPr>
              <w:spacing w:after="0" w:line="240" w:lineRule="auto"/>
            </w:pPr>
            <w:r>
              <w:t>410</w:t>
            </w:r>
          </w:p>
        </w:tc>
        <w:tc>
          <w:tcPr>
            <w:tcW w:w="1500" w:type="dxa"/>
          </w:tcPr>
          <w:p w:rsidR="000A0D4B" w:rsidRDefault="000A0D4B" w:rsidP="00853B7E">
            <w:pPr>
              <w:spacing w:after="0" w:line="240" w:lineRule="auto"/>
            </w:pPr>
            <w:r>
              <w:t>345</w:t>
            </w:r>
          </w:p>
        </w:tc>
      </w:tr>
      <w:tr w:rsidR="000A0D4B">
        <w:trPr>
          <w:trHeight w:val="317"/>
        </w:trPr>
        <w:tc>
          <w:tcPr>
            <w:tcW w:w="1500" w:type="dxa"/>
          </w:tcPr>
          <w:p w:rsidR="000A0D4B" w:rsidRDefault="000A0D4B" w:rsidP="00853B7E">
            <w:pPr>
              <w:spacing w:after="0" w:line="240" w:lineRule="auto"/>
            </w:pPr>
            <w:r>
              <w:t>415</w:t>
            </w:r>
          </w:p>
        </w:tc>
        <w:tc>
          <w:tcPr>
            <w:tcW w:w="1500" w:type="dxa"/>
          </w:tcPr>
          <w:p w:rsidR="000A0D4B" w:rsidRDefault="000A0D4B" w:rsidP="00853B7E">
            <w:pPr>
              <w:spacing w:after="0" w:line="240" w:lineRule="auto"/>
            </w:pPr>
            <w:r>
              <w:t>310</w:t>
            </w:r>
          </w:p>
        </w:tc>
      </w:tr>
      <w:tr w:rsidR="000A0D4B">
        <w:trPr>
          <w:trHeight w:val="317"/>
        </w:trPr>
        <w:tc>
          <w:tcPr>
            <w:tcW w:w="1500" w:type="dxa"/>
          </w:tcPr>
          <w:p w:rsidR="000A0D4B" w:rsidRDefault="000A0D4B" w:rsidP="00853B7E">
            <w:pPr>
              <w:spacing w:after="0" w:line="240" w:lineRule="auto"/>
            </w:pPr>
            <w:r>
              <w:t>420</w:t>
            </w:r>
          </w:p>
        </w:tc>
        <w:tc>
          <w:tcPr>
            <w:tcW w:w="1500" w:type="dxa"/>
          </w:tcPr>
          <w:p w:rsidR="000A0D4B" w:rsidRDefault="000A0D4B" w:rsidP="00853B7E">
            <w:pPr>
              <w:spacing w:after="0" w:line="240" w:lineRule="auto"/>
            </w:pPr>
            <w:r>
              <w:t>286</w:t>
            </w:r>
          </w:p>
        </w:tc>
      </w:tr>
      <w:tr w:rsidR="000A0D4B">
        <w:trPr>
          <w:trHeight w:val="317"/>
        </w:trPr>
        <w:tc>
          <w:tcPr>
            <w:tcW w:w="1500" w:type="dxa"/>
          </w:tcPr>
          <w:p w:rsidR="000A0D4B" w:rsidRDefault="000A0D4B" w:rsidP="00853B7E">
            <w:pPr>
              <w:spacing w:after="0" w:line="240" w:lineRule="auto"/>
            </w:pPr>
            <w:r>
              <w:t>425</w:t>
            </w:r>
          </w:p>
        </w:tc>
        <w:tc>
          <w:tcPr>
            <w:tcW w:w="1500" w:type="dxa"/>
          </w:tcPr>
          <w:p w:rsidR="000A0D4B" w:rsidRDefault="000A0D4B" w:rsidP="00853B7E">
            <w:pPr>
              <w:spacing w:after="0" w:line="240" w:lineRule="auto"/>
            </w:pPr>
            <w:r>
              <w:t>265</w:t>
            </w:r>
          </w:p>
        </w:tc>
      </w:tr>
      <w:tr w:rsidR="000A0D4B">
        <w:trPr>
          <w:trHeight w:val="317"/>
        </w:trPr>
        <w:tc>
          <w:tcPr>
            <w:tcW w:w="1500" w:type="dxa"/>
          </w:tcPr>
          <w:p w:rsidR="000A0D4B" w:rsidRDefault="000A0D4B" w:rsidP="00853B7E">
            <w:pPr>
              <w:spacing w:after="0" w:line="240" w:lineRule="auto"/>
            </w:pPr>
            <w:r>
              <w:t>430</w:t>
            </w:r>
          </w:p>
        </w:tc>
        <w:tc>
          <w:tcPr>
            <w:tcW w:w="1500" w:type="dxa"/>
          </w:tcPr>
          <w:p w:rsidR="000A0D4B" w:rsidRDefault="000A0D4B" w:rsidP="00853B7E">
            <w:pPr>
              <w:spacing w:after="0" w:line="240" w:lineRule="auto"/>
            </w:pPr>
            <w:r>
              <w:t>240</w:t>
            </w:r>
          </w:p>
        </w:tc>
      </w:tr>
      <w:tr w:rsidR="000A0D4B">
        <w:trPr>
          <w:trHeight w:val="317"/>
        </w:trPr>
        <w:tc>
          <w:tcPr>
            <w:tcW w:w="1500" w:type="dxa"/>
          </w:tcPr>
          <w:p w:rsidR="000A0D4B" w:rsidRDefault="000A0D4B" w:rsidP="00853B7E">
            <w:pPr>
              <w:spacing w:after="0" w:line="240" w:lineRule="auto"/>
            </w:pPr>
            <w:r>
              <w:t>435</w:t>
            </w:r>
          </w:p>
        </w:tc>
        <w:tc>
          <w:tcPr>
            <w:tcW w:w="1500" w:type="dxa"/>
          </w:tcPr>
          <w:p w:rsidR="000A0D4B" w:rsidRDefault="000A0D4B" w:rsidP="00853B7E">
            <w:pPr>
              <w:spacing w:after="0" w:line="240" w:lineRule="auto"/>
            </w:pPr>
            <w:r>
              <w:t>216</w:t>
            </w:r>
          </w:p>
        </w:tc>
      </w:tr>
      <w:tr w:rsidR="000A0D4B">
        <w:trPr>
          <w:trHeight w:val="317"/>
        </w:trPr>
        <w:tc>
          <w:tcPr>
            <w:tcW w:w="1500" w:type="dxa"/>
          </w:tcPr>
          <w:p w:rsidR="000A0D4B" w:rsidRDefault="000A0D4B" w:rsidP="00853B7E">
            <w:pPr>
              <w:spacing w:after="0" w:line="240" w:lineRule="auto"/>
            </w:pPr>
            <w:r>
              <w:t>440</w:t>
            </w:r>
          </w:p>
        </w:tc>
        <w:tc>
          <w:tcPr>
            <w:tcW w:w="1500" w:type="dxa"/>
          </w:tcPr>
          <w:p w:rsidR="000A0D4B" w:rsidRDefault="000A0D4B" w:rsidP="00853B7E">
            <w:pPr>
              <w:spacing w:after="0" w:line="240" w:lineRule="auto"/>
            </w:pPr>
            <w:r>
              <w:t>194</w:t>
            </w:r>
          </w:p>
        </w:tc>
      </w:tr>
      <w:tr w:rsidR="000A0D4B">
        <w:trPr>
          <w:trHeight w:val="317"/>
        </w:trPr>
        <w:tc>
          <w:tcPr>
            <w:tcW w:w="1500" w:type="dxa"/>
          </w:tcPr>
          <w:p w:rsidR="000A0D4B" w:rsidRDefault="000A0D4B" w:rsidP="00853B7E">
            <w:pPr>
              <w:spacing w:after="0" w:line="240" w:lineRule="auto"/>
            </w:pPr>
            <w:r>
              <w:t>445</w:t>
            </w:r>
          </w:p>
        </w:tc>
        <w:tc>
          <w:tcPr>
            <w:tcW w:w="1500" w:type="dxa"/>
          </w:tcPr>
          <w:p w:rsidR="000A0D4B" w:rsidRDefault="000A0D4B" w:rsidP="00853B7E">
            <w:pPr>
              <w:spacing w:after="0" w:line="240" w:lineRule="auto"/>
            </w:pPr>
            <w:r>
              <w:t>178</w:t>
            </w:r>
          </w:p>
        </w:tc>
      </w:tr>
      <w:tr w:rsidR="000A0D4B">
        <w:trPr>
          <w:trHeight w:val="317"/>
        </w:trPr>
        <w:tc>
          <w:tcPr>
            <w:tcW w:w="1500" w:type="dxa"/>
          </w:tcPr>
          <w:p w:rsidR="000A0D4B" w:rsidRDefault="000A0D4B" w:rsidP="00853B7E">
            <w:pPr>
              <w:spacing w:after="0" w:line="240" w:lineRule="auto"/>
            </w:pPr>
            <w:r>
              <w:t>450</w:t>
            </w:r>
          </w:p>
        </w:tc>
        <w:tc>
          <w:tcPr>
            <w:tcW w:w="1500" w:type="dxa"/>
          </w:tcPr>
          <w:p w:rsidR="000A0D4B" w:rsidRDefault="000A0D4B" w:rsidP="00853B7E">
            <w:pPr>
              <w:spacing w:after="0" w:line="240" w:lineRule="auto"/>
            </w:pPr>
            <w:r>
              <w:t>166</w:t>
            </w:r>
          </w:p>
        </w:tc>
      </w:tr>
      <w:tr w:rsidR="000A0D4B">
        <w:trPr>
          <w:trHeight w:val="317"/>
        </w:trPr>
        <w:tc>
          <w:tcPr>
            <w:tcW w:w="1500" w:type="dxa"/>
          </w:tcPr>
          <w:p w:rsidR="000A0D4B" w:rsidRDefault="000A0D4B" w:rsidP="00853B7E">
            <w:pPr>
              <w:spacing w:after="0" w:line="240" w:lineRule="auto"/>
            </w:pPr>
            <w:r>
              <w:t>455</w:t>
            </w:r>
          </w:p>
        </w:tc>
        <w:tc>
          <w:tcPr>
            <w:tcW w:w="1500" w:type="dxa"/>
          </w:tcPr>
          <w:p w:rsidR="000A0D4B" w:rsidRDefault="000A0D4B" w:rsidP="00853B7E">
            <w:pPr>
              <w:spacing w:after="0" w:line="240" w:lineRule="auto"/>
            </w:pPr>
            <w:r>
              <w:t>145</w:t>
            </w:r>
          </w:p>
        </w:tc>
      </w:tr>
      <w:tr w:rsidR="000A0D4B">
        <w:trPr>
          <w:trHeight w:val="317"/>
        </w:trPr>
        <w:tc>
          <w:tcPr>
            <w:tcW w:w="1500" w:type="dxa"/>
          </w:tcPr>
          <w:p w:rsidR="000A0D4B" w:rsidRDefault="000A0D4B" w:rsidP="00853B7E">
            <w:pPr>
              <w:spacing w:after="0" w:line="240" w:lineRule="auto"/>
            </w:pPr>
            <w:r>
              <w:t>460</w:t>
            </w:r>
          </w:p>
        </w:tc>
        <w:tc>
          <w:tcPr>
            <w:tcW w:w="1500" w:type="dxa"/>
          </w:tcPr>
          <w:p w:rsidR="000A0D4B" w:rsidRDefault="000A0D4B" w:rsidP="00853B7E">
            <w:pPr>
              <w:spacing w:after="0" w:line="240" w:lineRule="auto"/>
            </w:pPr>
            <w:r>
              <w:t>108</w:t>
            </w:r>
          </w:p>
        </w:tc>
      </w:tr>
      <w:tr w:rsidR="000A0D4B">
        <w:trPr>
          <w:trHeight w:val="317"/>
        </w:trPr>
        <w:tc>
          <w:tcPr>
            <w:tcW w:w="1500" w:type="dxa"/>
          </w:tcPr>
          <w:p w:rsidR="000A0D4B" w:rsidRDefault="000A0D4B" w:rsidP="00853B7E">
            <w:pPr>
              <w:spacing w:after="0" w:line="240" w:lineRule="auto"/>
            </w:pPr>
            <w:r>
              <w:t>465</w:t>
            </w:r>
          </w:p>
        </w:tc>
        <w:tc>
          <w:tcPr>
            <w:tcW w:w="1500" w:type="dxa"/>
          </w:tcPr>
          <w:p w:rsidR="000A0D4B" w:rsidRDefault="000A0D4B" w:rsidP="00853B7E">
            <w:pPr>
              <w:spacing w:after="0" w:line="240" w:lineRule="auto"/>
            </w:pPr>
            <w:r>
              <w:t>100</w:t>
            </w:r>
          </w:p>
        </w:tc>
      </w:tr>
      <w:tr w:rsidR="000A0D4B">
        <w:trPr>
          <w:trHeight w:val="317"/>
        </w:trPr>
        <w:tc>
          <w:tcPr>
            <w:tcW w:w="1500" w:type="dxa"/>
          </w:tcPr>
          <w:p w:rsidR="000A0D4B" w:rsidRDefault="000A0D4B" w:rsidP="00853B7E">
            <w:pPr>
              <w:spacing w:after="0" w:line="240" w:lineRule="auto"/>
            </w:pPr>
            <w:r>
              <w:t>470</w:t>
            </w:r>
          </w:p>
        </w:tc>
        <w:tc>
          <w:tcPr>
            <w:tcW w:w="1500" w:type="dxa"/>
          </w:tcPr>
          <w:p w:rsidR="000A0D4B" w:rsidRDefault="000A0D4B" w:rsidP="00853B7E">
            <w:pPr>
              <w:spacing w:after="0" w:line="240" w:lineRule="auto"/>
            </w:pPr>
            <w:r>
              <w:t>94</w:t>
            </w:r>
          </w:p>
        </w:tc>
      </w:tr>
      <w:tr w:rsidR="000A0D4B">
        <w:trPr>
          <w:trHeight w:val="317"/>
        </w:trPr>
        <w:tc>
          <w:tcPr>
            <w:tcW w:w="1500" w:type="dxa"/>
          </w:tcPr>
          <w:p w:rsidR="000A0D4B" w:rsidRDefault="000A0D4B" w:rsidP="00853B7E">
            <w:pPr>
              <w:spacing w:after="0" w:line="240" w:lineRule="auto"/>
            </w:pPr>
            <w:r>
              <w:t>475</w:t>
            </w:r>
          </w:p>
        </w:tc>
        <w:tc>
          <w:tcPr>
            <w:tcW w:w="1500" w:type="dxa"/>
          </w:tcPr>
          <w:p w:rsidR="000A0D4B" w:rsidRDefault="000A0D4B" w:rsidP="00853B7E">
            <w:pPr>
              <w:spacing w:after="0" w:line="240" w:lineRule="auto"/>
            </w:pPr>
            <w:r>
              <w:t>88</w:t>
            </w:r>
          </w:p>
        </w:tc>
      </w:tr>
      <w:tr w:rsidR="000A0D4B">
        <w:trPr>
          <w:trHeight w:val="317"/>
        </w:trPr>
        <w:tc>
          <w:tcPr>
            <w:tcW w:w="1500" w:type="dxa"/>
          </w:tcPr>
          <w:p w:rsidR="000A0D4B" w:rsidRDefault="000A0D4B" w:rsidP="00853B7E">
            <w:pPr>
              <w:spacing w:after="0" w:line="240" w:lineRule="auto"/>
            </w:pPr>
            <w:r>
              <w:t>480</w:t>
            </w:r>
          </w:p>
        </w:tc>
        <w:tc>
          <w:tcPr>
            <w:tcW w:w="1500" w:type="dxa"/>
          </w:tcPr>
          <w:p w:rsidR="000A0D4B" w:rsidRDefault="000A0D4B" w:rsidP="00853B7E">
            <w:pPr>
              <w:spacing w:after="0" w:line="240" w:lineRule="auto"/>
            </w:pPr>
            <w:r>
              <w:t>82</w:t>
            </w:r>
          </w:p>
        </w:tc>
      </w:tr>
      <w:tr w:rsidR="000A0D4B">
        <w:trPr>
          <w:trHeight w:val="317"/>
        </w:trPr>
        <w:tc>
          <w:tcPr>
            <w:tcW w:w="1500" w:type="dxa"/>
          </w:tcPr>
          <w:p w:rsidR="000A0D4B" w:rsidRDefault="000A0D4B" w:rsidP="00853B7E">
            <w:pPr>
              <w:spacing w:after="0" w:line="240" w:lineRule="auto"/>
            </w:pPr>
            <w:r>
              <w:t>485</w:t>
            </w:r>
          </w:p>
        </w:tc>
        <w:tc>
          <w:tcPr>
            <w:tcW w:w="1500" w:type="dxa"/>
          </w:tcPr>
          <w:p w:rsidR="000A0D4B" w:rsidRDefault="000A0D4B" w:rsidP="00853B7E">
            <w:pPr>
              <w:spacing w:after="0" w:line="240" w:lineRule="auto"/>
            </w:pPr>
            <w:r>
              <w:t>75</w:t>
            </w:r>
          </w:p>
        </w:tc>
      </w:tr>
      <w:tr w:rsidR="000A0D4B">
        <w:trPr>
          <w:trHeight w:val="317"/>
        </w:trPr>
        <w:tc>
          <w:tcPr>
            <w:tcW w:w="1500" w:type="dxa"/>
          </w:tcPr>
          <w:p w:rsidR="000A0D4B" w:rsidRDefault="000A0D4B" w:rsidP="00853B7E">
            <w:pPr>
              <w:spacing w:after="0" w:line="240" w:lineRule="auto"/>
            </w:pPr>
            <w:r>
              <w:t>490</w:t>
            </w:r>
          </w:p>
        </w:tc>
        <w:tc>
          <w:tcPr>
            <w:tcW w:w="1500" w:type="dxa"/>
          </w:tcPr>
          <w:p w:rsidR="000A0D4B" w:rsidRDefault="000A0D4B" w:rsidP="00853B7E">
            <w:pPr>
              <w:spacing w:after="0" w:line="240" w:lineRule="auto"/>
            </w:pPr>
            <w:r>
              <w:t>70</w:t>
            </w:r>
          </w:p>
        </w:tc>
      </w:tr>
      <w:tr w:rsidR="000A0D4B">
        <w:trPr>
          <w:trHeight w:val="317"/>
        </w:trPr>
        <w:tc>
          <w:tcPr>
            <w:tcW w:w="1500" w:type="dxa"/>
          </w:tcPr>
          <w:p w:rsidR="000A0D4B" w:rsidRDefault="000A0D4B" w:rsidP="00853B7E">
            <w:pPr>
              <w:spacing w:after="0" w:line="240" w:lineRule="auto"/>
            </w:pPr>
            <w:r>
              <w:t>495</w:t>
            </w:r>
          </w:p>
        </w:tc>
        <w:tc>
          <w:tcPr>
            <w:tcW w:w="1500" w:type="dxa"/>
          </w:tcPr>
          <w:p w:rsidR="000A0D4B" w:rsidRDefault="000A0D4B" w:rsidP="00853B7E">
            <w:pPr>
              <w:spacing w:after="0" w:line="240" w:lineRule="auto"/>
            </w:pPr>
            <w:r>
              <w:t>67</w:t>
            </w:r>
          </w:p>
        </w:tc>
      </w:tr>
      <w:tr w:rsidR="000A0D4B">
        <w:trPr>
          <w:trHeight w:val="317"/>
        </w:trPr>
        <w:tc>
          <w:tcPr>
            <w:tcW w:w="1500" w:type="dxa"/>
          </w:tcPr>
          <w:p w:rsidR="000A0D4B" w:rsidRDefault="000A0D4B" w:rsidP="00853B7E">
            <w:pPr>
              <w:spacing w:after="0" w:line="240" w:lineRule="auto"/>
            </w:pPr>
            <w:r>
              <w:t>500</w:t>
            </w:r>
          </w:p>
        </w:tc>
        <w:tc>
          <w:tcPr>
            <w:tcW w:w="1500" w:type="dxa"/>
          </w:tcPr>
          <w:p w:rsidR="000A0D4B" w:rsidRDefault="000A0D4B" w:rsidP="00853B7E">
            <w:pPr>
              <w:spacing w:after="0" w:line="240" w:lineRule="auto"/>
            </w:pPr>
            <w:r>
              <w:t>65</w:t>
            </w:r>
          </w:p>
        </w:tc>
      </w:tr>
    </w:tbl>
    <w:p w:rsidR="00B67FD0" w:rsidRDefault="00B67FD0" w:rsidP="00B67FD0">
      <w:pPr>
        <w:pStyle w:val="Header"/>
        <w:tabs>
          <w:tab w:val="clear" w:pos="4320"/>
          <w:tab w:val="clear" w:pos="8640"/>
        </w:tabs>
      </w:pPr>
    </w:p>
    <w:sectPr w:rsidR="00B67FD0" w:rsidSect="00B67FD0">
      <w:headerReference w:type="default" r:id="rId38"/>
      <w:footerReference w:type="default" r:id="rId39"/>
      <w:type w:val="continuous"/>
      <w:pgSz w:w="12240" w:h="15840"/>
      <w:pgMar w:top="1440" w:right="1800" w:bottom="1440" w:left="1800" w:header="720" w:footer="720" w:gutter="0"/>
      <w:cols w:num="2" w:space="720" w:equalWidth="0">
        <w:col w:w="3960" w:space="720"/>
        <w:col w:w="39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74" w:rsidRDefault="00A85274">
      <w:r>
        <w:separator/>
      </w:r>
    </w:p>
  </w:endnote>
  <w:endnote w:type="continuationSeparator" w:id="0">
    <w:p w:rsidR="00A85274" w:rsidRDefault="00A85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D3" w:rsidRPr="00B436D8" w:rsidRDefault="00A90ED3" w:rsidP="00B436D8">
    <w:pPr>
      <w:pStyle w:val="Footer"/>
      <w:tabs>
        <w:tab w:val="clear" w:pos="8640"/>
        <w:tab w:val="right" w:pos="9540"/>
      </w:tabs>
      <w:spacing w:after="0" w:line="240" w:lineRule="auto"/>
      <w:rPr>
        <w:b/>
        <w:i/>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D3" w:rsidRDefault="00A90ED3" w:rsidP="00705A0A">
    <w:pPr>
      <w:pStyle w:val="Footer"/>
      <w:ind w:right="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74" w:rsidRDefault="00A85274">
      <w:r>
        <w:separator/>
      </w:r>
    </w:p>
  </w:footnote>
  <w:footnote w:type="continuationSeparator" w:id="0">
    <w:p w:rsidR="00A85274" w:rsidRDefault="00A85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D3" w:rsidRDefault="00BE5DD9">
    <w:pPr>
      <w:pStyle w:val="Header"/>
    </w:pPr>
    <w:r>
      <w:t>Reference data taking from a Ge sample (not sure n-type, p-type?)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0"/>
    <w:lvl w:ilvl="0">
      <w:start w:val="1"/>
      <w:numFmt w:val="decimal"/>
      <w:lvlText w:val="%1."/>
      <w:lvlJc w:val="left"/>
      <w:pPr>
        <w:tabs>
          <w:tab w:val="num" w:pos="360"/>
        </w:tabs>
        <w:ind w:left="360" w:hanging="360"/>
      </w:pPr>
    </w:lvl>
  </w:abstractNum>
  <w:abstractNum w:abstractNumId="1">
    <w:nsid w:val="0000000A"/>
    <w:multiLevelType w:val="singleLevel"/>
    <w:tmpl w:val="00000000"/>
    <w:lvl w:ilvl="0">
      <w:start w:val="1"/>
      <w:numFmt w:val="decimal"/>
      <w:lvlText w:val="%1."/>
      <w:lvlJc w:val="left"/>
      <w:pPr>
        <w:tabs>
          <w:tab w:val="num" w:pos="360"/>
        </w:tabs>
        <w:ind w:left="360" w:hanging="360"/>
      </w:pPr>
    </w:lvl>
  </w:abstractNum>
  <w:abstractNum w:abstractNumId="2">
    <w:nsid w:val="2D821A99"/>
    <w:multiLevelType w:val="hybridMultilevel"/>
    <w:tmpl w:val="2B56CA40"/>
    <w:lvl w:ilvl="0" w:tplc="918AD3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2D6191"/>
    <w:multiLevelType w:val="multilevel"/>
    <w:tmpl w:val="88D8304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AA1618"/>
    <w:rsid w:val="000A0D4B"/>
    <w:rsid w:val="00196662"/>
    <w:rsid w:val="00245197"/>
    <w:rsid w:val="00334762"/>
    <w:rsid w:val="003D2C60"/>
    <w:rsid w:val="004032F3"/>
    <w:rsid w:val="00534312"/>
    <w:rsid w:val="005A119E"/>
    <w:rsid w:val="00606BF1"/>
    <w:rsid w:val="00630D79"/>
    <w:rsid w:val="00705A0A"/>
    <w:rsid w:val="007E179F"/>
    <w:rsid w:val="0083283C"/>
    <w:rsid w:val="008504AD"/>
    <w:rsid w:val="00853B7E"/>
    <w:rsid w:val="008E21EF"/>
    <w:rsid w:val="00A45DD7"/>
    <w:rsid w:val="00A85274"/>
    <w:rsid w:val="00A90ED3"/>
    <w:rsid w:val="00AA1618"/>
    <w:rsid w:val="00B436D8"/>
    <w:rsid w:val="00B5780F"/>
    <w:rsid w:val="00B67FD0"/>
    <w:rsid w:val="00BE5DD9"/>
    <w:rsid w:val="00E27E0B"/>
    <w:rsid w:val="00EB6CAF"/>
    <w:rsid w:val="00EC3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6D8"/>
    <w:pPr>
      <w:spacing w:after="120" w:line="360" w:lineRule="auto"/>
    </w:pPr>
    <w:rPr>
      <w:rFonts w:ascii="Arial" w:hAnsi="Arial"/>
      <w:sz w:val="22"/>
      <w:szCs w:val="24"/>
      <w:lang w:eastAsia="en-US"/>
    </w:rPr>
  </w:style>
  <w:style w:type="paragraph" w:styleId="Heading1">
    <w:name w:val="heading 1"/>
    <w:basedOn w:val="Normal"/>
    <w:next w:val="Normal"/>
    <w:qFormat/>
    <w:rsid w:val="00E27E0B"/>
    <w:pPr>
      <w:keepNext/>
      <w:spacing w:before="240" w:after="60"/>
      <w:outlineLvl w:val="0"/>
    </w:pPr>
    <w:rPr>
      <w:rFonts w:cs="Arial"/>
      <w:b/>
      <w:bCs/>
      <w:kern w:val="32"/>
      <w:sz w:val="32"/>
      <w:szCs w:val="32"/>
    </w:rPr>
  </w:style>
  <w:style w:type="paragraph" w:styleId="Heading2">
    <w:name w:val="heading 2"/>
    <w:basedOn w:val="Normal"/>
    <w:next w:val="Normal"/>
    <w:qFormat/>
    <w:rsid w:val="00334762"/>
    <w:pPr>
      <w:keepNext/>
      <w:spacing w:before="240" w:after="60"/>
      <w:outlineLvl w:val="1"/>
    </w:pPr>
    <w:rPr>
      <w:rFonts w:cs="Arial"/>
      <w:b/>
      <w:bCs/>
      <w:iCs/>
      <w:sz w:val="24"/>
      <w:szCs w:val="28"/>
    </w:rPr>
  </w:style>
  <w:style w:type="paragraph" w:styleId="Heading3">
    <w:name w:val="heading 3"/>
    <w:basedOn w:val="Normal"/>
    <w:next w:val="Normal"/>
    <w:qFormat/>
    <w:rsid w:val="00E27E0B"/>
    <w:pPr>
      <w:keepNext/>
      <w:tabs>
        <w:tab w:val="left" w:pos="648"/>
        <w:tab w:val="left" w:pos="1368"/>
        <w:tab w:val="left" w:pos="2664"/>
        <w:tab w:val="left" w:pos="3384"/>
        <w:tab w:val="left" w:pos="4248"/>
        <w:tab w:val="left" w:pos="5688"/>
        <w:tab w:val="left" w:pos="8280"/>
      </w:tabs>
      <w:ind w:right="-360"/>
      <w:outlineLvl w:val="2"/>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E0B"/>
    <w:pPr>
      <w:tabs>
        <w:tab w:val="center" w:pos="4320"/>
        <w:tab w:val="right" w:pos="8640"/>
      </w:tabs>
    </w:pPr>
    <w:rPr>
      <w:sz w:val="20"/>
    </w:rPr>
  </w:style>
  <w:style w:type="paragraph" w:styleId="Footer">
    <w:name w:val="footer"/>
    <w:basedOn w:val="Normal"/>
    <w:rsid w:val="00E27E0B"/>
    <w:pPr>
      <w:tabs>
        <w:tab w:val="center" w:pos="4320"/>
        <w:tab w:val="right" w:pos="8640"/>
      </w:tabs>
    </w:pPr>
    <w:rPr>
      <w:sz w:val="20"/>
    </w:rPr>
  </w:style>
  <w:style w:type="character" w:styleId="PageNumber">
    <w:name w:val="page number"/>
    <w:basedOn w:val="DefaultParagraphFont"/>
    <w:rsid w:val="00E27E0B"/>
  </w:style>
  <w:style w:type="character" w:styleId="FootnoteReference">
    <w:name w:val="footnote reference"/>
    <w:basedOn w:val="DefaultParagraphFont"/>
    <w:semiHidden/>
    <w:rsid w:val="00E27E0B"/>
    <w:rPr>
      <w:vertAlign w:val="superscript"/>
    </w:rPr>
  </w:style>
  <w:style w:type="paragraph" w:customStyle="1" w:styleId="list">
    <w:name w:val="list"/>
    <w:basedOn w:val="Normal"/>
    <w:rsid w:val="00E27E0B"/>
    <w:pPr>
      <w:spacing w:line="240" w:lineRule="atLeast"/>
      <w:ind w:left="360" w:hanging="360"/>
    </w:pPr>
    <w:rPr>
      <w:rFonts w:ascii="Times New Roman" w:hAnsi="Times New Roman"/>
      <w:szCs w:val="20"/>
    </w:rPr>
  </w:style>
  <w:style w:type="paragraph" w:customStyle="1" w:styleId="Equation">
    <w:name w:val="Equation"/>
    <w:basedOn w:val="Normal"/>
    <w:next w:val="Normal"/>
    <w:rsid w:val="00E27E0B"/>
    <w:pPr>
      <w:jc w:val="center"/>
    </w:pPr>
    <w:rPr>
      <w:rFonts w:ascii="Times" w:hAnsi="Times"/>
      <w:szCs w:val="20"/>
    </w:rPr>
  </w:style>
  <w:style w:type="paragraph" w:customStyle="1" w:styleId="figure">
    <w:name w:val="figure"/>
    <w:basedOn w:val="Normal"/>
    <w:rsid w:val="00E27E0B"/>
    <w:pPr>
      <w:tabs>
        <w:tab w:val="left" w:pos="4320"/>
      </w:tabs>
      <w:spacing w:before="240"/>
      <w:jc w:val="center"/>
    </w:pPr>
    <w:rPr>
      <w:rFonts w:ascii="Times New Roman" w:hAnsi="Times New Roman"/>
      <w:szCs w:val="20"/>
    </w:rPr>
  </w:style>
  <w:style w:type="paragraph" w:customStyle="1" w:styleId="Figurecaption">
    <w:name w:val="Figure caption"/>
    <w:basedOn w:val="NormalIndent"/>
    <w:rsid w:val="00E27E0B"/>
    <w:pPr>
      <w:spacing w:before="240" w:line="240" w:lineRule="auto"/>
      <w:ind w:left="0"/>
      <w:jc w:val="center"/>
    </w:pPr>
  </w:style>
  <w:style w:type="paragraph" w:styleId="NormalIndent">
    <w:name w:val="Normal Indent"/>
    <w:basedOn w:val="Normal"/>
    <w:rsid w:val="00E27E0B"/>
    <w:pPr>
      <w:ind w:left="720"/>
    </w:pPr>
    <w:rPr>
      <w:rFonts w:ascii="Times" w:hAnsi="Times"/>
      <w:szCs w:val="20"/>
    </w:rPr>
  </w:style>
  <w:style w:type="character" w:styleId="Hyperlink">
    <w:name w:val="Hyperlink"/>
    <w:basedOn w:val="DefaultParagraphFont"/>
    <w:rsid w:val="00E27E0B"/>
    <w:rPr>
      <w:color w:val="0000FF"/>
      <w:u w:val="single"/>
    </w:rPr>
  </w:style>
  <w:style w:type="paragraph" w:styleId="BodyTextIndent">
    <w:name w:val="Body Text Indent"/>
    <w:basedOn w:val="Normal"/>
    <w:rsid w:val="00E27E0B"/>
    <w:pPr>
      <w:ind w:left="360" w:hanging="36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neyspears.ac/lasers.ht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hyperlink" Target="http://materials.npl.co.uk/NewIOP/Resistivity.html"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se1.mse.uiuc.edu/~tw/sc/sc.html"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vislab.usyd.edu.au/photonics/devices/index.html"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yperlink" Target="http://jas2.eng.buffalo.edu/applets/index.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tE25_LabNotes_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MatE25_LabNotes_rev.dot</Template>
  <TotalTime>41</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Temperature Dependence of Semiconductor Conductivity</vt:lpstr>
    </vt:vector>
  </TitlesOfParts>
  <Company>Dell Computer Corporation</Company>
  <LinksUpToDate>false</LinksUpToDate>
  <CharactersWithSpaces>14533</CharactersWithSpaces>
  <SharedDoc>false</SharedDoc>
  <HLinks>
    <vt:vector size="30" baseType="variant">
      <vt:variant>
        <vt:i4>852054</vt:i4>
      </vt:variant>
      <vt:variant>
        <vt:i4>12</vt:i4>
      </vt:variant>
      <vt:variant>
        <vt:i4>0</vt:i4>
      </vt:variant>
      <vt:variant>
        <vt:i4>5</vt:i4>
      </vt:variant>
      <vt:variant>
        <vt:lpwstr>http://matse1.mse.uiuc.edu/~tw/sc/sc.html</vt:lpwstr>
      </vt:variant>
      <vt:variant>
        <vt:lpwstr/>
      </vt:variant>
      <vt:variant>
        <vt:i4>7143474</vt:i4>
      </vt:variant>
      <vt:variant>
        <vt:i4>9</vt:i4>
      </vt:variant>
      <vt:variant>
        <vt:i4>0</vt:i4>
      </vt:variant>
      <vt:variant>
        <vt:i4>5</vt:i4>
      </vt:variant>
      <vt:variant>
        <vt:lpwstr>http://www.vislab.usyd.edu.au/photonics/devices/index.html</vt:lpwstr>
      </vt:variant>
      <vt:variant>
        <vt:lpwstr/>
      </vt:variant>
      <vt:variant>
        <vt:i4>3932213</vt:i4>
      </vt:variant>
      <vt:variant>
        <vt:i4>6</vt:i4>
      </vt:variant>
      <vt:variant>
        <vt:i4>0</vt:i4>
      </vt:variant>
      <vt:variant>
        <vt:i4>5</vt:i4>
      </vt:variant>
      <vt:variant>
        <vt:lpwstr>http://jas2.eng.buffalo.edu/applets/index.html</vt:lpwstr>
      </vt:variant>
      <vt:variant>
        <vt:lpwstr/>
      </vt:variant>
      <vt:variant>
        <vt:i4>6881325</vt:i4>
      </vt:variant>
      <vt:variant>
        <vt:i4>3</vt:i4>
      </vt:variant>
      <vt:variant>
        <vt:i4>0</vt:i4>
      </vt:variant>
      <vt:variant>
        <vt:i4>5</vt:i4>
      </vt:variant>
      <vt:variant>
        <vt:lpwstr>http://www.britneyspears.ac/lasers.htm</vt:lpwstr>
      </vt:variant>
      <vt:variant>
        <vt:lpwstr/>
      </vt:variant>
      <vt:variant>
        <vt:i4>6488127</vt:i4>
      </vt:variant>
      <vt:variant>
        <vt:i4>0</vt:i4>
      </vt:variant>
      <vt:variant>
        <vt:i4>0</vt:i4>
      </vt:variant>
      <vt:variant>
        <vt:i4>5</vt:i4>
      </vt:variant>
      <vt:variant>
        <vt:lpwstr>http://materials.npl.co.uk/NewIOP/Resistivity.html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Dependence of Semiconductor Conductivity</dc:title>
  <dc:creator>Preferred Customer</dc:creator>
  <cp:lastModifiedBy>Authorized User</cp:lastModifiedBy>
  <cp:revision>5</cp:revision>
  <cp:lastPrinted>2011-10-21T15:00:00Z</cp:lastPrinted>
  <dcterms:created xsi:type="dcterms:W3CDTF">2011-10-28T17:01:00Z</dcterms:created>
  <dcterms:modified xsi:type="dcterms:W3CDTF">2011-10-28T17:36:00Z</dcterms:modified>
</cp:coreProperties>
</file>